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D8E543">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bookmarkStart w:id="0" w:name="_Hlk41145946"/>
      <w:r>
        <w:rPr>
          <w:rFonts w:hint="eastAsia" w:ascii="Arial" w:hAnsi="Arial" w:cs="Arial"/>
          <w:b/>
          <w:lang w:val="en-US" w:eastAsia="zh-CN"/>
        </w:rPr>
        <w:t>16</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lang w:val="en-US" w:eastAsia="zh-CN"/>
        </w:rPr>
        <w:t>510950</w:t>
      </w:r>
    </w:p>
    <w:p w14:paraId="1797791D">
      <w:pPr>
        <w:pStyle w:val="16"/>
        <w:tabs>
          <w:tab w:val="right" w:pos="9781"/>
          <w:tab w:val="right" w:pos="13323"/>
          <w:tab w:val="clear" w:pos="4153"/>
          <w:tab w:val="clear" w:pos="8306"/>
        </w:tabs>
        <w:spacing w:before="60" w:after="60"/>
        <w:outlineLvl w:val="0"/>
        <w:rPr>
          <w:rFonts w:ascii="Arial" w:hAnsi="Arial" w:eastAsia="宋体" w:cs="Arial"/>
          <w:b/>
          <w:sz w:val="24"/>
          <w:szCs w:val="24"/>
          <w:highlight w:val="yellow"/>
          <w:lang w:eastAsia="zh-CN"/>
        </w:rPr>
      </w:pPr>
      <w:r>
        <w:rPr>
          <w:rFonts w:ascii="Arial" w:hAnsi="Arial" w:eastAsia="宋体" w:cs="Arial"/>
          <w:b/>
          <w:sz w:val="24"/>
          <w:szCs w:val="24"/>
          <w:lang w:eastAsia="zh-CN"/>
        </w:rPr>
        <w:t>Bengaluru, India, August 25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2025</w:t>
      </w:r>
      <w:bookmarkStart w:id="8" w:name="_GoBack"/>
      <w:bookmarkEnd w:id="8"/>
    </w:p>
    <w:p w14:paraId="4A2559A8">
      <w:pPr>
        <w:pStyle w:val="16"/>
        <w:tabs>
          <w:tab w:val="right" w:pos="9781"/>
          <w:tab w:val="right" w:pos="13323"/>
          <w:tab w:val="clear" w:pos="4153"/>
          <w:tab w:val="clear" w:pos="8306"/>
        </w:tabs>
        <w:spacing w:before="60" w:after="60"/>
        <w:outlineLvl w:val="9"/>
        <w:rPr>
          <w:b/>
          <w:sz w:val="22"/>
        </w:rPr>
      </w:pPr>
    </w:p>
    <w:p w14:paraId="6B6B6038">
      <w:pPr>
        <w:tabs>
          <w:tab w:val="left" w:pos="1765"/>
          <w:tab w:val="center" w:pos="4557"/>
        </w:tabs>
        <w:rPr>
          <w:rFonts w:hint="default" w:eastAsiaTheme="minorEastAsia"/>
          <w:b/>
          <w:sz w:val="22"/>
          <w:lang w:val="en-US" w:eastAsia="zh-CN"/>
        </w:rPr>
      </w:pPr>
      <w:r>
        <w:rPr>
          <w:b/>
          <w:sz w:val="22"/>
        </w:rPr>
        <w:t>Agenda It</w:t>
      </w:r>
      <w:r>
        <w:rPr>
          <w:b/>
          <w:sz w:val="22"/>
          <w:highlight w:val="none"/>
        </w:rPr>
        <w:t>em:</w:t>
      </w:r>
      <w:r>
        <w:rPr>
          <w:b/>
          <w:sz w:val="22"/>
          <w:highlight w:val="none"/>
        </w:rPr>
        <w:tab/>
      </w:r>
      <w:r>
        <w:rPr>
          <w:rFonts w:hint="eastAsia"/>
          <w:sz w:val="22"/>
          <w:highlight w:val="none"/>
          <w:lang w:val="en-US" w:eastAsia="zh-CN"/>
        </w:rPr>
        <w:t>7.22.8</w:t>
      </w:r>
    </w:p>
    <w:p w14:paraId="426E4814">
      <w:pPr>
        <w:tabs>
          <w:tab w:val="left" w:pos="1765"/>
        </w:tabs>
        <w:rPr>
          <w:rFonts w:hint="default" w:eastAsiaTheme="minorEastAsia"/>
          <w:sz w:val="22"/>
          <w:lang w:val="en-US" w:eastAsia="zh-CN"/>
        </w:rPr>
      </w:pPr>
      <w:r>
        <w:rPr>
          <w:b/>
          <w:sz w:val="22"/>
        </w:rPr>
        <w:t xml:space="preserve">Source: </w:t>
      </w:r>
      <w:r>
        <w:rPr>
          <w:b/>
          <w:sz w:val="22"/>
        </w:rPr>
        <w:tab/>
      </w:r>
      <w:r>
        <w:rPr>
          <w:rFonts w:hint="eastAsia"/>
          <w:sz w:val="22"/>
        </w:rPr>
        <w:t>CMCC</w:t>
      </w:r>
    </w:p>
    <w:p w14:paraId="77E3921F">
      <w:pPr>
        <w:rPr>
          <w:rFonts w:hint="default" w:eastAsiaTheme="minorEastAsia"/>
          <w:sz w:val="22"/>
          <w:lang w:val="en-US" w:eastAsia="zh-CN"/>
        </w:rPr>
      </w:pPr>
      <w:r>
        <w:rPr>
          <w:b/>
          <w:sz w:val="22"/>
        </w:rPr>
        <w:t xml:space="preserve">Title: </w:t>
      </w:r>
      <w:r>
        <w:rPr>
          <w:b/>
          <w:sz w:val="22"/>
        </w:rPr>
        <w:tab/>
      </w:r>
      <w:r>
        <w:rPr>
          <w:b/>
          <w:sz w:val="22"/>
        </w:rPr>
        <w:tab/>
      </w:r>
      <w:r>
        <w:rPr>
          <w:b/>
          <w:sz w:val="22"/>
        </w:rPr>
        <w:tab/>
      </w:r>
      <w:bookmarkStart w:id="1" w:name="_Hlk41145953"/>
      <w:bookmarkStart w:id="2" w:name="OLE_LINK8"/>
      <w:bookmarkStart w:id="3" w:name="OLE_LINK7"/>
      <w:r>
        <w:rPr>
          <w:sz w:val="22"/>
        </w:rPr>
        <w:t xml:space="preserve"> </w:t>
      </w:r>
      <w:bookmarkEnd w:id="1"/>
      <w:r>
        <w:rPr>
          <w:rFonts w:hint="eastAsia"/>
          <w:sz w:val="22"/>
          <w:lang w:val="en-US" w:eastAsia="zh-CN"/>
        </w:rPr>
        <w:t xml:space="preserve">Discussion on </w:t>
      </w:r>
      <w:r>
        <w:rPr>
          <w:rFonts w:hint="eastAsia"/>
          <w:sz w:val="22"/>
        </w:rPr>
        <w:t xml:space="preserve">Demodulation performance requirements for </w:t>
      </w:r>
      <w:r>
        <w:rPr>
          <w:rFonts w:hint="eastAsia"/>
          <w:sz w:val="22"/>
          <w:lang w:val="en-US" w:eastAsia="zh-CN"/>
        </w:rPr>
        <w:t>Device 1</w:t>
      </w:r>
    </w:p>
    <w:bookmarkEnd w:id="2"/>
    <w:bookmarkEnd w:id="3"/>
    <w:p w14:paraId="04C9D68F">
      <w:pPr>
        <w:tabs>
          <w:tab w:val="left" w:pos="1765"/>
        </w:tabs>
        <w:rPr>
          <w:sz w:val="22"/>
        </w:rPr>
      </w:pPr>
      <w:r>
        <w:rPr>
          <w:b/>
          <w:sz w:val="22"/>
        </w:rPr>
        <w:t>Document for:</w:t>
      </w:r>
      <w:r>
        <w:rPr>
          <w:b/>
          <w:sz w:val="22"/>
        </w:rPr>
        <w:tab/>
      </w:r>
      <w:r>
        <w:rPr>
          <w:sz w:val="22"/>
        </w:rPr>
        <w:t>Discussion</w:t>
      </w:r>
    </w:p>
    <w:p w14:paraId="59EE1028">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r>
        <w:rPr>
          <w:rFonts w:hint="eastAsia" w:ascii="Times New Roman" w:hAnsi="Times New Roman"/>
          <w:b w:val="0"/>
          <w:bCs w:val="0"/>
          <w:kern w:val="0"/>
          <w:sz w:val="36"/>
          <w:szCs w:val="36"/>
          <w:lang w:val="en-US" w:eastAsia="zh-CN"/>
        </w:rPr>
        <w:t xml:space="preserve">     </w:t>
      </w:r>
    </w:p>
    <w:p w14:paraId="559702FA">
      <w:p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RAN plenary #107 meeting, the revised WID of Solutions for Ambient IoT (Internet of Things) in NR [1] has been approved. The RAN4</w:t>
      </w:r>
      <w:r>
        <w:rPr>
          <w:rFonts w:hint="eastAsia" w:cs="Times New Roman"/>
          <w:sz w:val="20"/>
          <w:szCs w:val="20"/>
          <w:lang w:val="en-US" w:eastAsia="zh-CN"/>
        </w:rPr>
        <w:t xml:space="preserve"> performance</w:t>
      </w:r>
      <w:r>
        <w:rPr>
          <w:rFonts w:hint="default" w:ascii="Times New Roman" w:hAnsi="Times New Roman" w:cs="Times New Roman"/>
          <w:sz w:val="20"/>
          <w:szCs w:val="20"/>
          <w:lang w:val="en-US" w:eastAsia="zh-CN"/>
        </w:rPr>
        <w:t xml:space="preserve"> related scope of this WI is updated as follow:</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7588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084D717C">
            <w:pPr>
              <w:numPr>
                <w:ilvl w:val="0"/>
                <w:numId w:val="5"/>
              </w:numPr>
              <w:spacing w:after="120"/>
              <w:ind w:right="-96"/>
              <w:jc w:val="both"/>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Specify the necessary conformance testing for Ambient-IoT BS</w:t>
            </w:r>
          </w:p>
          <w:p w14:paraId="0B7F65C6">
            <w:pPr>
              <w:numPr>
                <w:ilvl w:val="0"/>
                <w:numId w:val="5"/>
              </w:numPr>
              <w:spacing w:after="120"/>
              <w:ind w:right="-96"/>
              <w:jc w:val="both"/>
              <w:rPr>
                <w:rFonts w:hint="default" w:ascii="Times New Roman" w:hAnsi="Times New Roman" w:eastAsia="宋体" w:cs="Times New Roman"/>
                <w:bCs/>
                <w:sz w:val="20"/>
                <w:szCs w:val="20"/>
                <w:lang w:val="en-US" w:eastAsia="zh-CN"/>
              </w:rPr>
            </w:pPr>
            <w:bookmarkStart w:id="4" w:name="_Hlk181124893"/>
            <w:r>
              <w:rPr>
                <w:rFonts w:hint="default" w:ascii="Times New Roman" w:hAnsi="Times New Roman" w:eastAsia="宋体" w:cs="Times New Roman"/>
                <w:bCs/>
                <w:sz w:val="20"/>
                <w:szCs w:val="20"/>
                <w:lang w:val="en-US" w:eastAsia="zh-CN"/>
              </w:rPr>
              <w:t>Specify the necessary RRM performance requirements for device</w:t>
            </w:r>
            <w:bookmarkEnd w:id="4"/>
            <w:r>
              <w:rPr>
                <w:rFonts w:hint="default" w:ascii="Times New Roman" w:hAnsi="Times New Roman" w:eastAsia="宋体" w:cs="Times New Roman"/>
                <w:bCs/>
                <w:sz w:val="20"/>
                <w:szCs w:val="20"/>
                <w:lang w:val="en-US" w:eastAsia="zh-CN"/>
              </w:rPr>
              <w:t xml:space="preserve"> 1</w:t>
            </w:r>
          </w:p>
          <w:p w14:paraId="0899B0BA">
            <w:pPr>
              <w:numPr>
                <w:ilvl w:val="0"/>
                <w:numId w:val="5"/>
              </w:numPr>
              <w:spacing w:after="120"/>
              <w:ind w:right="-96"/>
              <w:jc w:val="both"/>
              <w:rPr>
                <w:rFonts w:hint="default" w:ascii="Times New Roman" w:hAnsi="Times New Roman" w:eastAsia="Batang" w:cs="Times New Roman"/>
                <w:sz w:val="20"/>
                <w:szCs w:val="20"/>
                <w:lang w:val="en-US"/>
              </w:rPr>
            </w:pPr>
            <w:r>
              <w:rPr>
                <w:rFonts w:hint="default" w:ascii="Times New Roman" w:hAnsi="Times New Roman" w:eastAsia="宋体" w:cs="Times New Roman"/>
                <w:bCs/>
                <w:sz w:val="20"/>
                <w:szCs w:val="20"/>
                <w:lang w:val="en-US" w:eastAsia="zh-CN"/>
              </w:rPr>
              <w:t>Specify the necessary demodulation performance requirements for device 1 and Ambient-IoT BS</w:t>
            </w:r>
          </w:p>
        </w:tc>
      </w:tr>
    </w:tbl>
    <w:p w14:paraId="1A732285">
      <w:pPr>
        <w:spacing w:before="6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Based on the time budget in RP-243326, the performance part of R19 A-IoT should start on August’s meeting. </w:t>
      </w:r>
      <w:r>
        <w:rPr>
          <w:rFonts w:hint="eastAsia" w:cs="Times New Roman"/>
          <w:sz w:val="20"/>
          <w:szCs w:val="20"/>
          <w:lang w:val="en-US" w:eastAsia="zh-CN"/>
        </w:rPr>
        <w:t>In this contribution, we provide our initial thinking about test scope and simulation parameters.</w:t>
      </w:r>
    </w:p>
    <w:p w14:paraId="440462B8">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bookmarkStart w:id="5" w:name="_Hlk70326378"/>
      <w:bookmarkStart w:id="6" w:name="OLE_LINK2"/>
      <w:bookmarkStart w:id="7" w:name="OLE_LINK1"/>
      <w:r>
        <w:rPr>
          <w:rFonts w:hint="eastAsia" w:ascii="Times New Roman" w:hAnsi="Times New Roman"/>
          <w:b w:val="0"/>
          <w:bCs w:val="0"/>
          <w:kern w:val="0"/>
          <w:sz w:val="36"/>
          <w:szCs w:val="36"/>
          <w:lang w:val="en-US" w:eastAsia="zh-CN"/>
        </w:rPr>
        <w:t>Discussion</w:t>
      </w:r>
    </w:p>
    <w:p w14:paraId="0B4A4A4B">
      <w:pPr>
        <w:keepNext w:val="0"/>
        <w:keepLines w:val="0"/>
        <w:pageBreakBefore w:val="0"/>
        <w:widowControl/>
        <w:kinsoku/>
        <w:wordWrap/>
        <w:overflowPunct/>
        <w:topLinePunct w:val="0"/>
        <w:autoSpaceDE/>
        <w:autoSpaceDN/>
        <w:bidi w:val="0"/>
        <w:adjustRightInd/>
        <w:snapToGrid/>
        <w:spacing w:before="60" w:after="60"/>
        <w:textAlignment w:val="auto"/>
        <w:rPr>
          <w:rFonts w:hint="eastAsia"/>
          <w:b/>
          <w:bCs/>
          <w:sz w:val="20"/>
          <w:szCs w:val="20"/>
          <w:u w:val="single"/>
          <w:lang w:val="en-US" w:eastAsia="zh-CN"/>
        </w:rPr>
      </w:pPr>
      <w:r>
        <w:rPr>
          <w:rFonts w:hint="eastAsia"/>
          <w:b/>
          <w:bCs/>
          <w:sz w:val="20"/>
          <w:szCs w:val="20"/>
          <w:u w:val="single"/>
          <w:lang w:val="en-US" w:eastAsia="zh-CN"/>
        </w:rPr>
        <w:t>Test scope</w:t>
      </w:r>
    </w:p>
    <w:p w14:paraId="207911B4">
      <w:pPr>
        <w:keepNext w:val="0"/>
        <w:keepLines w:val="0"/>
        <w:pageBreakBefore w:val="0"/>
        <w:widowControl/>
        <w:kinsoku/>
        <w:wordWrap/>
        <w:overflowPunct/>
        <w:topLinePunct w:val="0"/>
        <w:autoSpaceDE/>
        <w:autoSpaceDN/>
        <w:bidi w:val="0"/>
        <w:adjustRightInd/>
        <w:snapToGrid/>
        <w:spacing w:before="60" w:after="60"/>
        <w:textAlignment w:val="auto"/>
        <w:rPr>
          <w:rFonts w:hint="eastAsia"/>
          <w:sz w:val="20"/>
          <w:szCs w:val="20"/>
          <w:u w:val="none"/>
          <w:lang w:val="en-US" w:eastAsia="zh-CN"/>
        </w:rPr>
      </w:pPr>
      <w:r>
        <w:rPr>
          <w:rFonts w:hint="eastAsia"/>
          <w:sz w:val="20"/>
          <w:szCs w:val="20"/>
          <w:u w:val="none"/>
          <w:lang w:val="en-US" w:eastAsia="zh-CN"/>
        </w:rPr>
        <w:t>PRDCH (Physical Reader-to-Device Channel) shall be introduced for Device 1 demodulation requirements.</w:t>
      </w:r>
    </w:p>
    <w:p w14:paraId="330B4E1C">
      <w:pPr>
        <w:keepNext w:val="0"/>
        <w:keepLines w:val="0"/>
        <w:pageBreakBefore w:val="0"/>
        <w:widowControl/>
        <w:kinsoku/>
        <w:wordWrap/>
        <w:overflowPunct/>
        <w:topLinePunct w:val="0"/>
        <w:autoSpaceDE/>
        <w:autoSpaceDN/>
        <w:bidi w:val="0"/>
        <w:adjustRightInd/>
        <w:snapToGrid/>
        <w:spacing w:before="60" w:after="60"/>
        <w:textAlignment w:val="auto"/>
        <w:rPr>
          <w:rFonts w:hint="eastAsia"/>
          <w:b/>
          <w:bCs/>
          <w:i/>
          <w:iCs/>
          <w:sz w:val="20"/>
          <w:szCs w:val="20"/>
          <w:u w:val="none"/>
          <w:lang w:val="en-US" w:eastAsia="zh-CN"/>
        </w:rPr>
      </w:pPr>
      <w:r>
        <w:rPr>
          <w:rFonts w:hint="eastAsia"/>
          <w:b/>
          <w:bCs/>
          <w:i/>
          <w:iCs/>
          <w:sz w:val="20"/>
          <w:szCs w:val="20"/>
          <w:u w:val="none"/>
          <w:lang w:val="en-US" w:eastAsia="zh-CN"/>
        </w:rPr>
        <w:t>Proposal 1: Introduce new PRDCH channel for Device 1 demodulation requirements.</w:t>
      </w:r>
    </w:p>
    <w:p w14:paraId="1AA3F1F8">
      <w:pPr>
        <w:keepNext w:val="0"/>
        <w:keepLines w:val="0"/>
        <w:pageBreakBefore w:val="0"/>
        <w:widowControl/>
        <w:kinsoku/>
        <w:wordWrap/>
        <w:overflowPunct/>
        <w:topLinePunct w:val="0"/>
        <w:autoSpaceDE/>
        <w:autoSpaceDN/>
        <w:bidi w:val="0"/>
        <w:adjustRightInd/>
        <w:snapToGrid/>
        <w:spacing w:before="60" w:after="60"/>
        <w:textAlignment w:val="auto"/>
        <w:rPr>
          <w:rFonts w:hint="default" w:eastAsia="等线" w:cs="Arial"/>
          <w:sz w:val="18"/>
          <w:szCs w:val="18"/>
          <w:lang w:val="en-US" w:eastAsia="zh-CN"/>
        </w:rPr>
      </w:pPr>
    </w:p>
    <w:p w14:paraId="22542897">
      <w:pPr>
        <w:keepNext w:val="0"/>
        <w:keepLines w:val="0"/>
        <w:pageBreakBefore w:val="0"/>
        <w:widowControl/>
        <w:kinsoku/>
        <w:wordWrap/>
        <w:overflowPunct/>
        <w:topLinePunct w:val="0"/>
        <w:autoSpaceDE/>
        <w:autoSpaceDN/>
        <w:bidi w:val="0"/>
        <w:adjustRightInd/>
        <w:snapToGrid/>
        <w:spacing w:before="60" w:after="60"/>
        <w:textAlignment w:val="auto"/>
        <w:rPr>
          <w:rFonts w:hint="eastAsia"/>
          <w:b/>
          <w:bCs/>
          <w:sz w:val="20"/>
          <w:szCs w:val="20"/>
          <w:u w:val="single"/>
          <w:lang w:val="en-US" w:eastAsia="zh-CN"/>
        </w:rPr>
      </w:pPr>
      <w:r>
        <w:rPr>
          <w:rFonts w:hint="eastAsia"/>
          <w:b/>
          <w:bCs/>
          <w:sz w:val="20"/>
          <w:szCs w:val="20"/>
          <w:u w:val="single"/>
          <w:lang w:val="en-US" w:eastAsia="zh-CN"/>
        </w:rPr>
        <w:t>Antenna configuration and Propagation condition</w:t>
      </w:r>
    </w:p>
    <w:p w14:paraId="2A780B37">
      <w:pPr>
        <w:keepNext w:val="0"/>
        <w:keepLines w:val="0"/>
        <w:pageBreakBefore w:val="0"/>
        <w:widowControl/>
        <w:kinsoku/>
        <w:wordWrap/>
        <w:overflowPunct/>
        <w:topLinePunct w:val="0"/>
        <w:autoSpaceDE/>
        <w:autoSpaceDN/>
        <w:bidi w:val="0"/>
        <w:adjustRightInd/>
        <w:snapToGrid/>
        <w:spacing w:before="60" w:after="60"/>
        <w:textAlignment w:val="auto"/>
        <w:rPr>
          <w:rFonts w:hint="default" w:eastAsia="等线" w:cs="Arial"/>
          <w:sz w:val="18"/>
          <w:szCs w:val="18"/>
          <w:lang w:val="en-US" w:eastAsia="zh-CN"/>
        </w:rPr>
      </w:pPr>
      <w:r>
        <w:rPr>
          <w:rFonts w:hint="eastAsia" w:eastAsia="等线" w:cs="Arial"/>
          <w:sz w:val="18"/>
          <w:szCs w:val="18"/>
          <w:lang w:val="en-US" w:eastAsia="zh-CN"/>
        </w:rPr>
        <w:t>We propose 2T1R and TDLA30-10 for initial simulation.</w:t>
      </w:r>
    </w:p>
    <w:p w14:paraId="1BFD4F36">
      <w:pPr>
        <w:keepNext w:val="0"/>
        <w:keepLines w:val="0"/>
        <w:pageBreakBefore w:val="0"/>
        <w:widowControl/>
        <w:kinsoku/>
        <w:wordWrap/>
        <w:overflowPunct/>
        <w:topLinePunct w:val="0"/>
        <w:autoSpaceDE/>
        <w:autoSpaceDN/>
        <w:bidi w:val="0"/>
        <w:adjustRightInd/>
        <w:snapToGrid/>
        <w:spacing w:before="60" w:after="60"/>
        <w:textAlignment w:val="auto"/>
        <w:rPr>
          <w:rFonts w:hint="eastAsia"/>
          <w:b/>
          <w:bCs/>
          <w:i/>
          <w:iCs/>
          <w:sz w:val="20"/>
          <w:szCs w:val="20"/>
          <w:u w:val="none"/>
          <w:lang w:val="en-US" w:eastAsia="zh-CN"/>
        </w:rPr>
      </w:pPr>
      <w:r>
        <w:rPr>
          <w:rFonts w:hint="eastAsia"/>
          <w:b/>
          <w:bCs/>
          <w:i/>
          <w:iCs/>
          <w:sz w:val="20"/>
          <w:szCs w:val="20"/>
          <w:u w:val="none"/>
          <w:lang w:val="en-US" w:eastAsia="zh-CN"/>
        </w:rPr>
        <w:t>Proposal 2: Use 2T1R and TDLA30-10 for initial simulation.</w:t>
      </w:r>
      <w:bookmarkEnd w:id="5"/>
    </w:p>
    <w:p w14:paraId="349FD086">
      <w:pPr>
        <w:keepNext w:val="0"/>
        <w:keepLines w:val="0"/>
        <w:pageBreakBefore w:val="0"/>
        <w:widowControl/>
        <w:kinsoku/>
        <w:wordWrap/>
        <w:overflowPunct/>
        <w:topLinePunct w:val="0"/>
        <w:autoSpaceDE/>
        <w:autoSpaceDN/>
        <w:bidi w:val="0"/>
        <w:adjustRightInd/>
        <w:snapToGrid/>
        <w:spacing w:before="60" w:after="60"/>
        <w:textAlignment w:val="auto"/>
        <w:rPr>
          <w:rFonts w:hint="eastAsia"/>
          <w:b/>
          <w:bCs/>
          <w:i/>
          <w:iCs/>
          <w:sz w:val="20"/>
          <w:szCs w:val="20"/>
          <w:u w:val="none"/>
          <w:lang w:val="en-US" w:eastAsia="zh-CN"/>
        </w:rPr>
      </w:pPr>
    </w:p>
    <w:p w14:paraId="6D3A7445">
      <w:pPr>
        <w:keepNext w:val="0"/>
        <w:keepLines w:val="0"/>
        <w:pageBreakBefore w:val="0"/>
        <w:widowControl/>
        <w:kinsoku/>
        <w:wordWrap/>
        <w:overflowPunct/>
        <w:topLinePunct w:val="0"/>
        <w:autoSpaceDE/>
        <w:autoSpaceDN/>
        <w:bidi w:val="0"/>
        <w:adjustRightInd/>
        <w:snapToGrid/>
        <w:spacing w:before="60" w:after="60"/>
        <w:textAlignment w:val="auto"/>
        <w:rPr>
          <w:rFonts w:hint="eastAsia"/>
          <w:b/>
          <w:bCs/>
          <w:sz w:val="20"/>
          <w:szCs w:val="20"/>
          <w:u w:val="single"/>
          <w:lang w:val="en-US" w:eastAsia="zh-CN"/>
        </w:rPr>
      </w:pPr>
      <w:r>
        <w:rPr>
          <w:rFonts w:hint="eastAsia"/>
          <w:b/>
          <w:bCs/>
          <w:sz w:val="20"/>
          <w:szCs w:val="20"/>
          <w:u w:val="single"/>
          <w:lang w:val="en-US" w:eastAsia="zh-CN"/>
        </w:rPr>
        <w:t>FRC</w:t>
      </w:r>
    </w:p>
    <w:p w14:paraId="25E0A343">
      <w:pPr>
        <w:keepNext w:val="0"/>
        <w:keepLines w:val="0"/>
        <w:pageBreakBefore w:val="0"/>
        <w:widowControl/>
        <w:kinsoku/>
        <w:wordWrap/>
        <w:overflowPunct/>
        <w:topLinePunct w:val="0"/>
        <w:autoSpaceDE/>
        <w:autoSpaceDN/>
        <w:bidi w:val="0"/>
        <w:adjustRightInd/>
        <w:snapToGrid/>
        <w:spacing w:before="60" w:after="60"/>
        <w:textAlignment w:val="auto"/>
        <w:rPr>
          <w:rFonts w:hint="eastAsia" w:eastAsia="等线" w:cs="Arial"/>
          <w:sz w:val="18"/>
          <w:szCs w:val="18"/>
          <w:lang w:val="en-US" w:eastAsia="zh-CN"/>
        </w:rPr>
      </w:pPr>
      <w:r>
        <w:rPr>
          <w:rFonts w:hint="eastAsia" w:eastAsia="等线" w:cs="Arial"/>
          <w:sz w:val="18"/>
          <w:szCs w:val="18"/>
          <w:lang w:val="en-US" w:eastAsia="zh-CN"/>
        </w:rPr>
        <w:t>In RAN4 RF session, for reference sensitivity requirement, the WF for FRC is as follows;</w:t>
      </w:r>
    </w:p>
    <w:p w14:paraId="550C78E0">
      <w:pPr>
        <w:numPr>
          <w:ilvl w:val="0"/>
          <w:numId w:val="6"/>
        </w:numPr>
        <w:overflowPunct w:val="0"/>
        <w:autoSpaceDE w:val="0"/>
        <w:autoSpaceDN w:val="0"/>
        <w:adjustRightInd w:val="0"/>
        <w:spacing w:before="120" w:after="180" w:line="280" w:lineRule="atLeast"/>
        <w:ind w:left="420" w:hanging="420" w:firstLineChars="0"/>
        <w:textAlignment w:val="baseline"/>
        <w:rPr>
          <w:rFonts w:ascii="Times New Roman" w:hAnsi="Times New Roman" w:eastAsia="等线" w:cs="Times New Roman"/>
          <w:i/>
          <w:iCs/>
          <w:sz w:val="20"/>
          <w:szCs w:val="20"/>
          <w:lang w:val="en-US" w:eastAsia="zh-CN" w:bidi="ar-SA"/>
        </w:rPr>
      </w:pPr>
      <w:r>
        <w:rPr>
          <w:rFonts w:hint="eastAsia" w:ascii="Times New Roman" w:hAnsi="Times New Roman" w:eastAsia="等线" w:cs="Times New Roman"/>
          <w:i/>
          <w:iCs/>
          <w:sz w:val="20"/>
          <w:szCs w:val="20"/>
          <w:lang w:val="en-US" w:eastAsia="zh-CN" w:bidi="ar-SA"/>
        </w:rPr>
        <w:t>FFS for the FRC, consider following as starting point:</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8"/>
        <w:gridCol w:w="1863"/>
        <w:gridCol w:w="1863"/>
        <w:gridCol w:w="1863"/>
        <w:gridCol w:w="1864"/>
      </w:tblGrid>
      <w:tr w14:paraId="3B48E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91" w:type="dxa"/>
          </w:tcPr>
          <w:p w14:paraId="559B6D27">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i/>
                <w:iCs/>
                <w:kern w:val="0"/>
                <w:sz w:val="20"/>
                <w:szCs w:val="20"/>
                <w:lang w:val="en-US" w:eastAsia="zh-CN"/>
              </w:rPr>
            </w:pPr>
            <w:r>
              <w:rPr>
                <w:rFonts w:hint="eastAsia" w:ascii="Times New Roman" w:hAnsi="Times New Roman" w:eastAsia="Yu Mincho" w:cs="Times New Roman"/>
                <w:i/>
                <w:iCs/>
                <w:kern w:val="0"/>
                <w:sz w:val="20"/>
                <w:szCs w:val="20"/>
                <w:lang w:val="en-US" w:eastAsia="zh-CN"/>
              </w:rPr>
              <w:t>SCS</w:t>
            </w:r>
          </w:p>
        </w:tc>
        <w:tc>
          <w:tcPr>
            <w:tcW w:w="1992" w:type="dxa"/>
          </w:tcPr>
          <w:p w14:paraId="7EB09F55">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i/>
                <w:iCs/>
                <w:kern w:val="0"/>
                <w:sz w:val="20"/>
                <w:szCs w:val="20"/>
                <w:lang w:val="en-US" w:eastAsia="zh-CN"/>
              </w:rPr>
            </w:pPr>
            <w:r>
              <w:rPr>
                <w:rFonts w:hint="eastAsia" w:ascii="Times New Roman" w:hAnsi="Times New Roman" w:eastAsia="Yu Mincho" w:cs="Times New Roman"/>
                <w:i/>
                <w:iCs/>
                <w:kern w:val="0"/>
                <w:sz w:val="20"/>
                <w:szCs w:val="20"/>
                <w:lang w:val="en-US" w:eastAsia="zh-CN"/>
              </w:rPr>
              <w:t>15</w:t>
            </w:r>
          </w:p>
        </w:tc>
        <w:tc>
          <w:tcPr>
            <w:tcW w:w="1992" w:type="dxa"/>
            <w:shd w:val="clear" w:color="auto" w:fill="auto"/>
          </w:tcPr>
          <w:p w14:paraId="7957B20B">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i/>
                <w:iCs/>
                <w:kern w:val="2"/>
                <w:sz w:val="20"/>
                <w:szCs w:val="20"/>
                <w:lang w:val="en-US" w:eastAsia="zh-CN"/>
              </w:rPr>
            </w:pPr>
            <w:r>
              <w:rPr>
                <w:rFonts w:hint="eastAsia" w:ascii="Times New Roman" w:hAnsi="Times New Roman" w:eastAsia="Yu Mincho" w:cs="Times New Roman"/>
                <w:i/>
                <w:iCs/>
                <w:kern w:val="0"/>
                <w:sz w:val="20"/>
                <w:szCs w:val="20"/>
                <w:lang w:val="en-US" w:eastAsia="zh-CN"/>
              </w:rPr>
              <w:t>15</w:t>
            </w:r>
          </w:p>
        </w:tc>
        <w:tc>
          <w:tcPr>
            <w:tcW w:w="1992" w:type="dxa"/>
            <w:shd w:val="clear" w:color="auto" w:fill="auto"/>
          </w:tcPr>
          <w:p w14:paraId="52BF910D">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i/>
                <w:iCs/>
                <w:kern w:val="2"/>
                <w:sz w:val="20"/>
                <w:szCs w:val="20"/>
                <w:lang w:val="en-US" w:eastAsia="zh-CN"/>
              </w:rPr>
            </w:pPr>
            <w:r>
              <w:rPr>
                <w:rFonts w:hint="eastAsia" w:ascii="Times New Roman" w:hAnsi="Times New Roman" w:eastAsia="Yu Mincho" w:cs="Times New Roman"/>
                <w:i/>
                <w:iCs/>
                <w:kern w:val="0"/>
                <w:sz w:val="20"/>
                <w:szCs w:val="20"/>
                <w:lang w:val="en-US" w:eastAsia="zh-CN"/>
              </w:rPr>
              <w:t>15</w:t>
            </w:r>
          </w:p>
        </w:tc>
        <w:tc>
          <w:tcPr>
            <w:tcW w:w="1992" w:type="dxa"/>
            <w:shd w:val="clear" w:color="auto" w:fill="auto"/>
          </w:tcPr>
          <w:p w14:paraId="387B96EA">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i/>
                <w:iCs/>
                <w:kern w:val="2"/>
                <w:sz w:val="20"/>
                <w:szCs w:val="20"/>
                <w:lang w:val="en-US" w:eastAsia="zh-CN"/>
              </w:rPr>
            </w:pPr>
            <w:r>
              <w:rPr>
                <w:rFonts w:hint="eastAsia" w:ascii="Times New Roman" w:hAnsi="Times New Roman" w:eastAsia="Yu Mincho" w:cs="Times New Roman"/>
                <w:i/>
                <w:iCs/>
                <w:kern w:val="0"/>
                <w:sz w:val="20"/>
                <w:szCs w:val="20"/>
                <w:lang w:val="en-US" w:eastAsia="zh-CN"/>
              </w:rPr>
              <w:t>15</w:t>
            </w:r>
          </w:p>
        </w:tc>
      </w:tr>
      <w:tr w14:paraId="5A0B8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1" w:type="dxa"/>
          </w:tcPr>
          <w:p w14:paraId="5B7D8825">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i/>
                <w:iCs/>
                <w:kern w:val="0"/>
                <w:sz w:val="20"/>
                <w:szCs w:val="20"/>
                <w:lang w:val="en-US" w:eastAsia="zh-CN"/>
              </w:rPr>
            </w:pPr>
            <w:r>
              <w:rPr>
                <w:rFonts w:hint="eastAsia" w:ascii="Times New Roman" w:hAnsi="Times New Roman" w:eastAsia="Yu Mincho" w:cs="Times New Roman"/>
                <w:i/>
                <w:iCs/>
                <w:kern w:val="0"/>
                <w:sz w:val="20"/>
                <w:szCs w:val="20"/>
                <w:lang w:val="en-US" w:eastAsia="zh-CN"/>
              </w:rPr>
              <w:t>PRB</w:t>
            </w:r>
          </w:p>
        </w:tc>
        <w:tc>
          <w:tcPr>
            <w:tcW w:w="1992" w:type="dxa"/>
          </w:tcPr>
          <w:p w14:paraId="0834D6F0">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i/>
                <w:iCs/>
                <w:kern w:val="0"/>
                <w:sz w:val="20"/>
                <w:szCs w:val="20"/>
                <w:lang w:val="en-US" w:eastAsia="zh-CN"/>
              </w:rPr>
            </w:pPr>
            <w:r>
              <w:rPr>
                <w:rFonts w:hint="eastAsia" w:ascii="Times New Roman" w:hAnsi="Times New Roman" w:eastAsia="Yu Mincho" w:cs="Times New Roman"/>
                <w:i/>
                <w:iCs/>
                <w:kern w:val="0"/>
                <w:sz w:val="20"/>
                <w:szCs w:val="20"/>
                <w:lang w:val="en-US" w:eastAsia="zh-CN"/>
              </w:rPr>
              <w:t>1</w:t>
            </w:r>
          </w:p>
        </w:tc>
        <w:tc>
          <w:tcPr>
            <w:tcW w:w="1992" w:type="dxa"/>
          </w:tcPr>
          <w:p w14:paraId="0CFFB390">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i/>
                <w:iCs/>
                <w:kern w:val="0"/>
                <w:sz w:val="20"/>
                <w:szCs w:val="20"/>
                <w:lang w:val="en-US" w:eastAsia="zh-CN"/>
              </w:rPr>
            </w:pPr>
            <w:r>
              <w:rPr>
                <w:rFonts w:hint="eastAsia" w:ascii="Times New Roman" w:hAnsi="Times New Roman" w:eastAsia="Yu Mincho" w:cs="Times New Roman"/>
                <w:i/>
                <w:iCs/>
                <w:kern w:val="0"/>
                <w:sz w:val="20"/>
                <w:szCs w:val="20"/>
                <w:lang w:val="en-US" w:eastAsia="zh-CN"/>
              </w:rPr>
              <w:t>2</w:t>
            </w:r>
          </w:p>
        </w:tc>
        <w:tc>
          <w:tcPr>
            <w:tcW w:w="1992" w:type="dxa"/>
          </w:tcPr>
          <w:p w14:paraId="26918950">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i/>
                <w:iCs/>
                <w:kern w:val="0"/>
                <w:sz w:val="20"/>
                <w:szCs w:val="20"/>
                <w:lang w:val="en-US" w:eastAsia="zh-CN"/>
              </w:rPr>
            </w:pPr>
            <w:r>
              <w:rPr>
                <w:rFonts w:hint="eastAsia" w:ascii="Times New Roman" w:hAnsi="Times New Roman" w:eastAsia="Yu Mincho" w:cs="Times New Roman"/>
                <w:i/>
                <w:iCs/>
                <w:kern w:val="0"/>
                <w:sz w:val="20"/>
                <w:szCs w:val="20"/>
                <w:lang w:val="en-US" w:eastAsia="zh-CN"/>
              </w:rPr>
              <w:t>3</w:t>
            </w:r>
          </w:p>
        </w:tc>
        <w:tc>
          <w:tcPr>
            <w:tcW w:w="1992" w:type="dxa"/>
          </w:tcPr>
          <w:p w14:paraId="02A43D79">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i/>
                <w:iCs/>
                <w:kern w:val="0"/>
                <w:sz w:val="20"/>
                <w:szCs w:val="20"/>
                <w:lang w:val="en-US" w:eastAsia="zh-CN"/>
              </w:rPr>
            </w:pPr>
            <w:r>
              <w:rPr>
                <w:rFonts w:hint="eastAsia" w:ascii="Times New Roman" w:hAnsi="Times New Roman" w:eastAsia="Yu Mincho" w:cs="Times New Roman"/>
                <w:i/>
                <w:iCs/>
                <w:kern w:val="0"/>
                <w:sz w:val="20"/>
                <w:szCs w:val="20"/>
                <w:lang w:val="en-US" w:eastAsia="zh-CN"/>
              </w:rPr>
              <w:t>4</w:t>
            </w:r>
          </w:p>
        </w:tc>
      </w:tr>
      <w:tr w14:paraId="3477C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1" w:type="dxa"/>
          </w:tcPr>
          <w:p w14:paraId="7F10B003">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i/>
                <w:iCs/>
                <w:kern w:val="0"/>
                <w:sz w:val="20"/>
                <w:szCs w:val="20"/>
                <w:lang w:val="en-US" w:eastAsia="zh-CN"/>
              </w:rPr>
            </w:pPr>
            <w:r>
              <w:rPr>
                <w:rFonts w:hint="eastAsia" w:ascii="Times New Roman" w:hAnsi="Times New Roman" w:eastAsia="Yu Mincho" w:cs="Times New Roman"/>
                <w:i/>
                <w:iCs/>
                <w:kern w:val="0"/>
                <w:sz w:val="20"/>
                <w:szCs w:val="20"/>
                <w:lang w:val="en-US" w:eastAsia="zh-CN"/>
              </w:rPr>
              <w:t>TBS</w:t>
            </w:r>
          </w:p>
        </w:tc>
        <w:tc>
          <w:tcPr>
            <w:tcW w:w="1992" w:type="dxa"/>
          </w:tcPr>
          <w:p w14:paraId="6F515C0F">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i/>
                <w:iCs/>
                <w:kern w:val="0"/>
                <w:sz w:val="20"/>
                <w:szCs w:val="20"/>
                <w:lang w:val="en-US" w:eastAsia="zh-CN"/>
              </w:rPr>
            </w:pPr>
            <w:r>
              <w:rPr>
                <w:rFonts w:hint="eastAsia" w:ascii="Times New Roman" w:hAnsi="Times New Roman" w:eastAsia="Yu Mincho" w:cs="Times New Roman"/>
                <w:i/>
                <w:iCs/>
                <w:kern w:val="0"/>
                <w:sz w:val="20"/>
                <w:szCs w:val="20"/>
                <w:lang w:val="en-US" w:eastAsia="zh-CN"/>
              </w:rPr>
              <w:t>20</w:t>
            </w:r>
          </w:p>
        </w:tc>
        <w:tc>
          <w:tcPr>
            <w:tcW w:w="1992" w:type="dxa"/>
          </w:tcPr>
          <w:p w14:paraId="58774451">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i/>
                <w:iCs/>
                <w:kern w:val="0"/>
                <w:sz w:val="20"/>
                <w:szCs w:val="20"/>
                <w:lang w:val="en-US" w:eastAsia="zh-CN"/>
              </w:rPr>
            </w:pPr>
            <w:r>
              <w:rPr>
                <w:rFonts w:hint="eastAsia" w:ascii="Times New Roman" w:hAnsi="Times New Roman" w:eastAsia="Yu Mincho" w:cs="Times New Roman"/>
                <w:i/>
                <w:iCs/>
                <w:kern w:val="0"/>
                <w:sz w:val="20"/>
                <w:szCs w:val="20"/>
                <w:lang w:val="en-US" w:eastAsia="zh-CN"/>
              </w:rPr>
              <w:t>20</w:t>
            </w:r>
          </w:p>
        </w:tc>
        <w:tc>
          <w:tcPr>
            <w:tcW w:w="1992" w:type="dxa"/>
          </w:tcPr>
          <w:p w14:paraId="2F61EBB3">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i/>
                <w:iCs/>
                <w:kern w:val="0"/>
                <w:sz w:val="20"/>
                <w:szCs w:val="20"/>
                <w:lang w:val="en-US" w:eastAsia="zh-CN"/>
              </w:rPr>
            </w:pPr>
            <w:r>
              <w:rPr>
                <w:rFonts w:hint="eastAsia" w:ascii="Times New Roman" w:hAnsi="Times New Roman" w:eastAsia="Yu Mincho" w:cs="Times New Roman"/>
                <w:i/>
                <w:iCs/>
                <w:kern w:val="0"/>
                <w:sz w:val="20"/>
                <w:szCs w:val="20"/>
                <w:lang w:val="en-US" w:eastAsia="zh-CN"/>
              </w:rPr>
              <w:t>20</w:t>
            </w:r>
          </w:p>
        </w:tc>
        <w:tc>
          <w:tcPr>
            <w:tcW w:w="1992" w:type="dxa"/>
          </w:tcPr>
          <w:p w14:paraId="60403F50">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i/>
                <w:iCs/>
                <w:kern w:val="0"/>
                <w:sz w:val="20"/>
                <w:szCs w:val="20"/>
                <w:lang w:val="en-US" w:eastAsia="zh-CN"/>
              </w:rPr>
            </w:pPr>
            <w:r>
              <w:rPr>
                <w:rFonts w:hint="eastAsia" w:ascii="Times New Roman" w:hAnsi="Times New Roman" w:eastAsia="Yu Mincho" w:cs="Times New Roman"/>
                <w:i/>
                <w:iCs/>
                <w:kern w:val="0"/>
                <w:sz w:val="20"/>
                <w:szCs w:val="20"/>
                <w:lang w:val="en-US" w:eastAsia="zh-CN"/>
              </w:rPr>
              <w:t>20</w:t>
            </w:r>
          </w:p>
        </w:tc>
      </w:tr>
      <w:tr w14:paraId="1421F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1" w:type="dxa"/>
          </w:tcPr>
          <w:p w14:paraId="4F046F78">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i/>
                <w:iCs/>
                <w:kern w:val="0"/>
                <w:sz w:val="20"/>
                <w:szCs w:val="20"/>
                <w:lang w:val="en-US" w:eastAsia="zh-CN"/>
              </w:rPr>
            </w:pPr>
            <w:r>
              <w:rPr>
                <w:rFonts w:hint="eastAsia" w:ascii="Times New Roman" w:hAnsi="Times New Roman" w:eastAsia="Yu Mincho" w:cs="Times New Roman"/>
                <w:i/>
                <w:iCs/>
                <w:kern w:val="0"/>
                <w:sz w:val="20"/>
                <w:szCs w:val="20"/>
                <w:lang w:val="en-US" w:eastAsia="zh-CN"/>
              </w:rPr>
              <w:t>CRC</w:t>
            </w:r>
          </w:p>
        </w:tc>
        <w:tc>
          <w:tcPr>
            <w:tcW w:w="1992" w:type="dxa"/>
          </w:tcPr>
          <w:p w14:paraId="76B2D20D">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i/>
                <w:iCs/>
                <w:kern w:val="0"/>
                <w:sz w:val="20"/>
                <w:szCs w:val="20"/>
                <w:lang w:val="en-US" w:eastAsia="zh-CN"/>
              </w:rPr>
            </w:pPr>
            <w:r>
              <w:rPr>
                <w:rFonts w:hint="eastAsia" w:ascii="Times New Roman" w:hAnsi="Times New Roman" w:eastAsia="Yu Mincho" w:cs="Times New Roman"/>
                <w:i/>
                <w:iCs/>
                <w:kern w:val="0"/>
                <w:sz w:val="20"/>
                <w:szCs w:val="20"/>
                <w:lang w:val="en-US" w:eastAsia="zh-CN"/>
              </w:rPr>
              <w:t>6</w:t>
            </w:r>
          </w:p>
        </w:tc>
        <w:tc>
          <w:tcPr>
            <w:tcW w:w="1992" w:type="dxa"/>
          </w:tcPr>
          <w:p w14:paraId="140B6E76">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i/>
                <w:iCs/>
                <w:kern w:val="0"/>
                <w:sz w:val="20"/>
                <w:szCs w:val="20"/>
                <w:lang w:val="en-US" w:eastAsia="zh-CN"/>
              </w:rPr>
            </w:pPr>
            <w:r>
              <w:rPr>
                <w:rFonts w:hint="eastAsia" w:ascii="Times New Roman" w:hAnsi="Times New Roman" w:eastAsia="Yu Mincho" w:cs="Times New Roman"/>
                <w:i/>
                <w:iCs/>
                <w:kern w:val="0"/>
                <w:sz w:val="20"/>
                <w:szCs w:val="20"/>
                <w:lang w:val="en-US" w:eastAsia="zh-CN"/>
              </w:rPr>
              <w:t>6</w:t>
            </w:r>
          </w:p>
        </w:tc>
        <w:tc>
          <w:tcPr>
            <w:tcW w:w="1992" w:type="dxa"/>
          </w:tcPr>
          <w:p w14:paraId="3681F4BF">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i/>
                <w:iCs/>
                <w:kern w:val="0"/>
                <w:sz w:val="20"/>
                <w:szCs w:val="20"/>
                <w:lang w:val="en-US" w:eastAsia="zh-CN"/>
              </w:rPr>
            </w:pPr>
            <w:r>
              <w:rPr>
                <w:rFonts w:hint="eastAsia" w:ascii="Times New Roman" w:hAnsi="Times New Roman" w:eastAsia="Yu Mincho" w:cs="Times New Roman"/>
                <w:i/>
                <w:iCs/>
                <w:kern w:val="0"/>
                <w:sz w:val="20"/>
                <w:szCs w:val="20"/>
                <w:lang w:val="en-US" w:eastAsia="zh-CN"/>
              </w:rPr>
              <w:t>6</w:t>
            </w:r>
          </w:p>
        </w:tc>
        <w:tc>
          <w:tcPr>
            <w:tcW w:w="1992" w:type="dxa"/>
          </w:tcPr>
          <w:p w14:paraId="125E716F">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i/>
                <w:iCs/>
                <w:kern w:val="0"/>
                <w:sz w:val="20"/>
                <w:szCs w:val="20"/>
                <w:lang w:val="en-US" w:eastAsia="zh-CN"/>
              </w:rPr>
            </w:pPr>
            <w:r>
              <w:rPr>
                <w:rFonts w:hint="eastAsia" w:ascii="Times New Roman" w:hAnsi="Times New Roman" w:eastAsia="Yu Mincho" w:cs="Times New Roman"/>
                <w:i/>
                <w:iCs/>
                <w:kern w:val="0"/>
                <w:sz w:val="20"/>
                <w:szCs w:val="20"/>
                <w:lang w:val="en-US" w:eastAsia="zh-CN"/>
              </w:rPr>
              <w:t>6</w:t>
            </w:r>
          </w:p>
        </w:tc>
      </w:tr>
      <w:tr w14:paraId="086CF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1" w:type="dxa"/>
          </w:tcPr>
          <w:p w14:paraId="544D74CC">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i/>
                <w:iCs/>
                <w:kern w:val="0"/>
                <w:sz w:val="20"/>
                <w:szCs w:val="20"/>
                <w:lang w:val="en-US" w:eastAsia="zh-CN"/>
              </w:rPr>
            </w:pPr>
            <w:r>
              <w:rPr>
                <w:rFonts w:hint="eastAsia" w:ascii="Times New Roman" w:hAnsi="Times New Roman" w:eastAsia="Yu Mincho" w:cs="Times New Roman"/>
                <w:i/>
                <w:iCs/>
                <w:kern w:val="0"/>
                <w:sz w:val="20"/>
                <w:szCs w:val="20"/>
                <w:lang w:val="en-US" w:eastAsia="zh-CN"/>
              </w:rPr>
              <w:t>M</w:t>
            </w:r>
          </w:p>
        </w:tc>
        <w:tc>
          <w:tcPr>
            <w:tcW w:w="1992" w:type="dxa"/>
          </w:tcPr>
          <w:p w14:paraId="64F424C5">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i/>
                <w:iCs/>
                <w:kern w:val="0"/>
                <w:sz w:val="20"/>
                <w:szCs w:val="20"/>
                <w:lang w:val="en-US" w:eastAsia="zh-CN"/>
              </w:rPr>
            </w:pPr>
            <w:r>
              <w:rPr>
                <w:rFonts w:hint="eastAsia" w:ascii="Times New Roman" w:hAnsi="Times New Roman" w:eastAsia="Yu Mincho" w:cs="Times New Roman"/>
                <w:i/>
                <w:iCs/>
                <w:kern w:val="0"/>
                <w:sz w:val="20"/>
                <w:szCs w:val="20"/>
                <w:lang w:val="en-US" w:eastAsia="zh-CN"/>
              </w:rPr>
              <w:t>6</w:t>
            </w:r>
          </w:p>
        </w:tc>
        <w:tc>
          <w:tcPr>
            <w:tcW w:w="1992" w:type="dxa"/>
          </w:tcPr>
          <w:p w14:paraId="3412AB64">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i/>
                <w:iCs/>
                <w:kern w:val="0"/>
                <w:sz w:val="20"/>
                <w:szCs w:val="20"/>
                <w:lang w:val="en-US" w:eastAsia="zh-CN"/>
              </w:rPr>
            </w:pPr>
            <w:r>
              <w:rPr>
                <w:rFonts w:hint="eastAsia" w:ascii="Times New Roman" w:hAnsi="Times New Roman" w:eastAsia="Yu Mincho" w:cs="Times New Roman"/>
                <w:i/>
                <w:iCs/>
                <w:kern w:val="0"/>
                <w:sz w:val="20"/>
                <w:szCs w:val="20"/>
                <w:lang w:val="en-US" w:eastAsia="zh-CN"/>
              </w:rPr>
              <w:t>12</w:t>
            </w:r>
          </w:p>
        </w:tc>
        <w:tc>
          <w:tcPr>
            <w:tcW w:w="1992" w:type="dxa"/>
          </w:tcPr>
          <w:p w14:paraId="367748DF">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i/>
                <w:iCs/>
                <w:kern w:val="0"/>
                <w:sz w:val="20"/>
                <w:szCs w:val="20"/>
                <w:lang w:val="en-US" w:eastAsia="zh-CN"/>
              </w:rPr>
            </w:pPr>
            <w:r>
              <w:rPr>
                <w:rFonts w:hint="eastAsia" w:ascii="Times New Roman" w:hAnsi="Times New Roman" w:eastAsia="Yu Mincho" w:cs="Times New Roman"/>
                <w:i/>
                <w:iCs/>
                <w:kern w:val="0"/>
                <w:sz w:val="20"/>
                <w:szCs w:val="20"/>
                <w:lang w:val="en-US" w:eastAsia="zh-CN"/>
              </w:rPr>
              <w:t>24</w:t>
            </w:r>
          </w:p>
        </w:tc>
        <w:tc>
          <w:tcPr>
            <w:tcW w:w="1992" w:type="dxa"/>
          </w:tcPr>
          <w:p w14:paraId="2E91BF91">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i/>
                <w:iCs/>
                <w:kern w:val="0"/>
                <w:sz w:val="20"/>
                <w:szCs w:val="20"/>
                <w:lang w:val="en-US" w:eastAsia="zh-CN"/>
              </w:rPr>
            </w:pPr>
            <w:r>
              <w:rPr>
                <w:rFonts w:hint="eastAsia" w:ascii="Times New Roman" w:hAnsi="Times New Roman" w:eastAsia="Yu Mincho" w:cs="Times New Roman"/>
                <w:i/>
                <w:iCs/>
                <w:kern w:val="0"/>
                <w:sz w:val="20"/>
                <w:szCs w:val="20"/>
                <w:lang w:val="en-US" w:eastAsia="zh-CN"/>
              </w:rPr>
              <w:t>24</w:t>
            </w:r>
          </w:p>
        </w:tc>
      </w:tr>
    </w:tbl>
    <w:p w14:paraId="43253F15">
      <w:pPr>
        <w:keepNext w:val="0"/>
        <w:keepLines w:val="0"/>
        <w:pageBreakBefore w:val="0"/>
        <w:widowControl/>
        <w:kinsoku/>
        <w:wordWrap/>
        <w:overflowPunct/>
        <w:topLinePunct w:val="0"/>
        <w:autoSpaceDE/>
        <w:autoSpaceDN/>
        <w:bidi w:val="0"/>
        <w:adjustRightInd/>
        <w:snapToGrid/>
        <w:spacing w:before="60" w:after="60"/>
        <w:textAlignment w:val="auto"/>
        <w:rPr>
          <w:rFonts w:hint="default" w:eastAsia="等线" w:cs="Arial"/>
          <w:sz w:val="18"/>
          <w:szCs w:val="18"/>
          <w:lang w:val="en-US" w:eastAsia="zh-CN"/>
        </w:rPr>
      </w:pPr>
      <w:r>
        <w:rPr>
          <w:rFonts w:hint="eastAsia" w:eastAsia="等线" w:cs="Arial"/>
          <w:sz w:val="18"/>
          <w:szCs w:val="18"/>
          <w:lang w:val="en-US" w:eastAsia="zh-CN"/>
        </w:rPr>
        <w:t>For demodulation, we prefer to keep it align with the reference sensitivity test configuration in RF session, and wait for the conclusion from RF first.</w:t>
      </w:r>
    </w:p>
    <w:p w14:paraId="61187363">
      <w:pPr>
        <w:keepNext w:val="0"/>
        <w:keepLines w:val="0"/>
        <w:pageBreakBefore w:val="0"/>
        <w:widowControl/>
        <w:kinsoku/>
        <w:wordWrap/>
        <w:overflowPunct/>
        <w:topLinePunct w:val="0"/>
        <w:autoSpaceDE/>
        <w:autoSpaceDN/>
        <w:bidi w:val="0"/>
        <w:adjustRightInd/>
        <w:snapToGrid/>
        <w:spacing w:before="60" w:after="60"/>
        <w:textAlignment w:val="auto"/>
        <w:rPr>
          <w:rFonts w:hint="eastAsia"/>
          <w:b/>
          <w:bCs/>
          <w:i/>
          <w:iCs/>
          <w:sz w:val="20"/>
          <w:szCs w:val="20"/>
          <w:u w:val="none"/>
          <w:lang w:val="en-US" w:eastAsia="zh-CN"/>
        </w:rPr>
      </w:pPr>
      <w:r>
        <w:rPr>
          <w:rFonts w:hint="eastAsia"/>
          <w:b/>
          <w:bCs/>
          <w:i/>
          <w:iCs/>
          <w:sz w:val="20"/>
          <w:szCs w:val="20"/>
          <w:u w:val="none"/>
          <w:lang w:val="en-US" w:eastAsia="zh-CN"/>
        </w:rPr>
        <w:t>Proposal 3: Reuse the same FRC reference sensitivity simulation in RF session, and wait their conclusion.</w:t>
      </w:r>
    </w:p>
    <w:p w14:paraId="4E6EE65A">
      <w:pPr>
        <w:keepNext w:val="0"/>
        <w:keepLines w:val="0"/>
        <w:pageBreakBefore w:val="0"/>
        <w:widowControl/>
        <w:kinsoku/>
        <w:wordWrap/>
        <w:overflowPunct/>
        <w:topLinePunct w:val="0"/>
        <w:autoSpaceDE/>
        <w:autoSpaceDN/>
        <w:bidi w:val="0"/>
        <w:adjustRightInd/>
        <w:snapToGrid/>
        <w:spacing w:before="60" w:after="60"/>
        <w:textAlignment w:val="auto"/>
        <w:rPr>
          <w:rFonts w:hint="default"/>
          <w:b/>
          <w:bCs/>
          <w:sz w:val="20"/>
          <w:szCs w:val="20"/>
          <w:u w:val="single"/>
          <w:lang w:val="en-US" w:eastAsia="zh-CN"/>
        </w:rPr>
      </w:pPr>
    </w:p>
    <w:p w14:paraId="4758A0AA">
      <w:pPr>
        <w:keepNext w:val="0"/>
        <w:keepLines w:val="0"/>
        <w:pageBreakBefore w:val="0"/>
        <w:widowControl/>
        <w:kinsoku/>
        <w:wordWrap/>
        <w:overflowPunct/>
        <w:topLinePunct w:val="0"/>
        <w:autoSpaceDE/>
        <w:autoSpaceDN/>
        <w:bidi w:val="0"/>
        <w:adjustRightInd/>
        <w:snapToGrid/>
        <w:spacing w:before="60" w:after="60"/>
        <w:textAlignment w:val="auto"/>
        <w:rPr>
          <w:rFonts w:hint="eastAsia"/>
          <w:b/>
          <w:bCs/>
          <w:sz w:val="20"/>
          <w:szCs w:val="20"/>
          <w:u w:val="single"/>
          <w:lang w:val="en-US" w:eastAsia="zh-CN"/>
        </w:rPr>
      </w:pPr>
      <w:r>
        <w:rPr>
          <w:rFonts w:hint="eastAsia"/>
          <w:b/>
          <w:bCs/>
          <w:sz w:val="20"/>
          <w:szCs w:val="20"/>
          <w:u w:val="single"/>
          <w:lang w:val="en-US" w:eastAsia="zh-CN"/>
        </w:rPr>
        <w:t>Test metric</w:t>
      </w:r>
    </w:p>
    <w:p w14:paraId="775C5454">
      <w:pPr>
        <w:keepNext w:val="0"/>
        <w:keepLines w:val="0"/>
        <w:pageBreakBefore w:val="0"/>
        <w:widowControl/>
        <w:kinsoku/>
        <w:wordWrap/>
        <w:overflowPunct/>
        <w:topLinePunct w:val="0"/>
        <w:autoSpaceDE/>
        <w:autoSpaceDN/>
        <w:bidi w:val="0"/>
        <w:adjustRightInd/>
        <w:snapToGrid/>
        <w:spacing w:before="60" w:after="60"/>
        <w:textAlignment w:val="auto"/>
        <w:rPr>
          <w:rFonts w:hint="eastAsia" w:eastAsia="等线" w:cs="Arial"/>
          <w:sz w:val="20"/>
          <w:szCs w:val="20"/>
          <w:lang w:val="en-US" w:eastAsia="zh-CN"/>
        </w:rPr>
      </w:pPr>
      <w:r>
        <w:rPr>
          <w:rFonts w:hint="eastAsia" w:eastAsia="等线" w:cs="Arial"/>
          <w:sz w:val="20"/>
          <w:szCs w:val="20"/>
          <w:lang w:val="en-US" w:eastAsia="zh-CN"/>
        </w:rPr>
        <w:t>For now, at least SNR at 10% BLER shall be verified. Whether to introduce false alarm requirement, we prefer to keep it align with the reference sensitivity simulation in RF session, and wait for the conclusion from RF first.</w:t>
      </w:r>
    </w:p>
    <w:p w14:paraId="6F44C5EF">
      <w:pPr>
        <w:keepNext w:val="0"/>
        <w:keepLines w:val="0"/>
        <w:pageBreakBefore w:val="0"/>
        <w:widowControl/>
        <w:kinsoku/>
        <w:wordWrap/>
        <w:overflowPunct/>
        <w:topLinePunct w:val="0"/>
        <w:autoSpaceDE/>
        <w:autoSpaceDN/>
        <w:bidi w:val="0"/>
        <w:adjustRightInd/>
        <w:snapToGrid/>
        <w:spacing w:before="60" w:after="60"/>
        <w:textAlignment w:val="auto"/>
        <w:rPr>
          <w:rFonts w:hint="eastAsia"/>
          <w:b/>
          <w:bCs/>
          <w:i/>
          <w:iCs/>
          <w:sz w:val="20"/>
          <w:szCs w:val="20"/>
          <w:u w:val="none"/>
          <w:lang w:val="en-US" w:eastAsia="zh-CN"/>
        </w:rPr>
      </w:pPr>
      <w:r>
        <w:rPr>
          <w:rFonts w:hint="eastAsia"/>
          <w:b/>
          <w:bCs/>
          <w:i/>
          <w:iCs/>
          <w:sz w:val="20"/>
          <w:szCs w:val="20"/>
          <w:u w:val="none"/>
          <w:lang w:val="en-US" w:eastAsia="zh-CN"/>
        </w:rPr>
        <w:t>Proposal 4: At least define SNR at 10% BLER requirement.</w:t>
      </w:r>
    </w:p>
    <w:p w14:paraId="6E2503C2">
      <w:pPr>
        <w:keepNext w:val="0"/>
        <w:keepLines w:val="0"/>
        <w:pageBreakBefore w:val="0"/>
        <w:widowControl/>
        <w:kinsoku/>
        <w:wordWrap/>
        <w:overflowPunct/>
        <w:topLinePunct w:val="0"/>
        <w:autoSpaceDE/>
        <w:autoSpaceDN/>
        <w:bidi w:val="0"/>
        <w:adjustRightInd/>
        <w:snapToGrid/>
        <w:spacing w:before="60" w:after="60"/>
        <w:textAlignment w:val="auto"/>
        <w:rPr>
          <w:rFonts w:hint="default"/>
          <w:b/>
          <w:bCs/>
          <w:i/>
          <w:iCs/>
          <w:sz w:val="20"/>
          <w:szCs w:val="20"/>
          <w:u w:val="none"/>
          <w:lang w:val="en-US" w:eastAsia="zh-CN"/>
        </w:rPr>
      </w:pPr>
    </w:p>
    <w:p w14:paraId="43788F6C">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bookmarkEnd w:id="6"/>
    <w:bookmarkEnd w:id="7"/>
    <w:p w14:paraId="0554CC4B">
      <w:pPr>
        <w:keepNext w:val="0"/>
        <w:keepLines w:val="0"/>
        <w:pageBreakBefore w:val="0"/>
        <w:widowControl/>
        <w:kinsoku/>
        <w:wordWrap/>
        <w:overflowPunct/>
        <w:topLinePunct w:val="0"/>
        <w:autoSpaceDE/>
        <w:autoSpaceDN/>
        <w:bidi w:val="0"/>
        <w:adjustRightInd/>
        <w:snapToGrid/>
        <w:spacing w:before="60" w:after="60"/>
        <w:textAlignment w:val="auto"/>
        <w:rPr>
          <w:rFonts w:hint="eastAsia"/>
          <w:b/>
          <w:bCs/>
          <w:i/>
          <w:iCs/>
          <w:sz w:val="20"/>
          <w:szCs w:val="20"/>
          <w:u w:val="none"/>
          <w:lang w:val="en-US" w:eastAsia="zh-CN"/>
        </w:rPr>
      </w:pPr>
      <w:r>
        <w:rPr>
          <w:rFonts w:hint="eastAsia"/>
          <w:b/>
          <w:bCs/>
          <w:i/>
          <w:iCs/>
          <w:sz w:val="20"/>
          <w:szCs w:val="20"/>
          <w:u w:val="none"/>
          <w:lang w:val="en-US" w:eastAsia="zh-CN"/>
        </w:rPr>
        <w:t>Proposal 1: Introduce new PRDCH channel for Device 1 demodulation requirements.</w:t>
      </w:r>
    </w:p>
    <w:p w14:paraId="561A61FA">
      <w:pPr>
        <w:keepNext w:val="0"/>
        <w:keepLines w:val="0"/>
        <w:pageBreakBefore w:val="0"/>
        <w:widowControl/>
        <w:kinsoku/>
        <w:wordWrap/>
        <w:overflowPunct/>
        <w:topLinePunct w:val="0"/>
        <w:autoSpaceDE/>
        <w:autoSpaceDN/>
        <w:bidi w:val="0"/>
        <w:adjustRightInd/>
        <w:snapToGrid/>
        <w:spacing w:before="60" w:after="60"/>
        <w:textAlignment w:val="auto"/>
        <w:rPr>
          <w:rFonts w:hint="eastAsia"/>
          <w:b/>
          <w:bCs/>
          <w:i/>
          <w:iCs/>
          <w:sz w:val="20"/>
          <w:szCs w:val="20"/>
          <w:u w:val="none"/>
          <w:lang w:val="en-US" w:eastAsia="zh-CN"/>
        </w:rPr>
      </w:pPr>
      <w:r>
        <w:rPr>
          <w:rFonts w:hint="eastAsia"/>
          <w:b/>
          <w:bCs/>
          <w:i/>
          <w:iCs/>
          <w:sz w:val="20"/>
          <w:szCs w:val="20"/>
          <w:u w:val="none"/>
          <w:lang w:val="en-US" w:eastAsia="zh-CN"/>
        </w:rPr>
        <w:t>Proposal 2: Use 2T1R and TDLA30-10 for initial simulation.</w:t>
      </w:r>
    </w:p>
    <w:p w14:paraId="4A00358A">
      <w:pPr>
        <w:keepNext w:val="0"/>
        <w:keepLines w:val="0"/>
        <w:pageBreakBefore w:val="0"/>
        <w:widowControl/>
        <w:kinsoku/>
        <w:wordWrap/>
        <w:overflowPunct/>
        <w:topLinePunct w:val="0"/>
        <w:autoSpaceDE/>
        <w:autoSpaceDN/>
        <w:bidi w:val="0"/>
        <w:adjustRightInd/>
        <w:snapToGrid/>
        <w:spacing w:before="60" w:after="60"/>
        <w:textAlignment w:val="auto"/>
        <w:rPr>
          <w:rFonts w:hint="eastAsia"/>
          <w:b/>
          <w:bCs/>
          <w:i/>
          <w:iCs/>
          <w:sz w:val="20"/>
          <w:szCs w:val="20"/>
          <w:u w:val="none"/>
          <w:lang w:val="en-US" w:eastAsia="zh-CN"/>
        </w:rPr>
      </w:pPr>
      <w:r>
        <w:rPr>
          <w:rFonts w:hint="eastAsia"/>
          <w:b/>
          <w:bCs/>
          <w:i/>
          <w:iCs/>
          <w:sz w:val="20"/>
          <w:szCs w:val="20"/>
          <w:u w:val="none"/>
          <w:lang w:val="en-US" w:eastAsia="zh-CN"/>
        </w:rPr>
        <w:t>Proposal 3: Reuse the same FRC reference sensitivity simulation in RF session, and wait their conclusion.</w:t>
      </w:r>
    </w:p>
    <w:p w14:paraId="2F1532FE">
      <w:pPr>
        <w:keepNext w:val="0"/>
        <w:keepLines w:val="0"/>
        <w:pageBreakBefore w:val="0"/>
        <w:widowControl/>
        <w:kinsoku/>
        <w:wordWrap/>
        <w:overflowPunct/>
        <w:topLinePunct w:val="0"/>
        <w:autoSpaceDE/>
        <w:autoSpaceDN/>
        <w:bidi w:val="0"/>
        <w:adjustRightInd/>
        <w:snapToGrid/>
        <w:spacing w:before="60" w:after="60"/>
        <w:textAlignment w:val="auto"/>
        <w:rPr>
          <w:rFonts w:hint="eastAsia"/>
          <w:b/>
          <w:bCs/>
          <w:i/>
          <w:iCs/>
          <w:sz w:val="20"/>
          <w:szCs w:val="20"/>
          <w:u w:val="none"/>
          <w:lang w:val="en-US" w:eastAsia="zh-CN"/>
        </w:rPr>
      </w:pPr>
      <w:r>
        <w:rPr>
          <w:rFonts w:hint="eastAsia"/>
          <w:b/>
          <w:bCs/>
          <w:i/>
          <w:iCs/>
          <w:sz w:val="20"/>
          <w:szCs w:val="20"/>
          <w:u w:val="none"/>
          <w:lang w:val="en-US" w:eastAsia="zh-CN"/>
        </w:rPr>
        <w:t>Proposal 4: At least define SNR at 10% BLER requirement.</w:t>
      </w:r>
    </w:p>
    <w:p w14:paraId="0D844223">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C1C13F6">
      <w:pPr>
        <w:numPr>
          <w:ilvl w:val="0"/>
          <w:numId w:val="7"/>
        </w:numPr>
        <w:rPr>
          <w:rFonts w:hint="default"/>
          <w:sz w:val="20"/>
          <w:szCs w:val="20"/>
          <w:lang w:val="en-US" w:eastAsia="zh-CN"/>
        </w:rPr>
      </w:pPr>
      <w:r>
        <w:rPr>
          <w:rFonts w:hint="eastAsia"/>
          <w:sz w:val="20"/>
          <w:szCs w:val="20"/>
          <w:lang w:val="en-GB"/>
        </w:rPr>
        <w:t>R</w:t>
      </w:r>
      <w:r>
        <w:rPr>
          <w:rFonts w:hint="eastAsia"/>
          <w:sz w:val="20"/>
          <w:szCs w:val="20"/>
          <w:lang w:val="en-US" w:eastAsia="zh-CN"/>
        </w:rPr>
        <w:t>P-250796, New Work Item: Solutions for Ambient IoT (Internet of Things) in NR, CMCC, Huawei, T-Mobile USA Inc.</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2228CD"/>
    <w:multiLevelType w:val="multilevel"/>
    <w:tmpl w:val="0C2228CD"/>
    <w:lvl w:ilvl="0" w:tentative="0">
      <w:start w:val="10"/>
      <w:numFmt w:val="bullet"/>
      <w:lvlText w:val="-"/>
      <w:lvlJc w:val="left"/>
      <w:pPr>
        <w:ind w:left="420" w:hanging="420"/>
      </w:pPr>
      <w:rPr>
        <w:rFonts w:hint="default" w:ascii="Times New Roman" w:hAnsi="Times New Roman" w:cs="Times New Roman" w:eastAsiaTheme="minorEastAsia"/>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65C85C9A"/>
    <w:multiLevelType w:val="singleLevel"/>
    <w:tmpl w:val="65C85C9A"/>
    <w:lvl w:ilvl="0" w:tentative="0">
      <w:start w:val="1"/>
      <w:numFmt w:val="decimal"/>
      <w:suff w:val="space"/>
      <w:lvlText w:val="[%1]"/>
      <w:lvlJc w:val="left"/>
    </w:lvl>
  </w:abstractNum>
  <w:abstractNum w:abstractNumId="4">
    <w:nsid w:val="6CDA2FB2"/>
    <w:multiLevelType w:val="multilevel"/>
    <w:tmpl w:val="6CDA2FB2"/>
    <w:lvl w:ilvl="0" w:tentative="0">
      <w:start w:val="1"/>
      <w:numFmt w:val="decimal"/>
      <w:pStyle w:val="53"/>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5">
    <w:nsid w:val="70146DC0"/>
    <w:multiLevelType w:val="multilevel"/>
    <w:tmpl w:val="70146DC0"/>
    <w:lvl w:ilvl="0" w:tentative="0">
      <w:start w:val="1"/>
      <w:numFmt w:val="bullet"/>
      <w:pStyle w:val="88"/>
      <w:lvlText w:val=""/>
      <w:lvlJc w:val="left"/>
      <w:pPr>
        <w:tabs>
          <w:tab w:val="left" w:pos="359"/>
        </w:tabs>
        <w:ind w:left="359" w:hanging="360"/>
      </w:pPr>
      <w:rPr>
        <w:rFonts w:hint="default" w:ascii="Symbol" w:hAnsi="Symbol"/>
        <w:b/>
        <w:i w:val="0"/>
        <w:strike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6"/>
  </w:num>
  <w:num w:numId="2">
    <w:abstractNumId w:val="4"/>
  </w:num>
  <w:num w:numId="3">
    <w:abstractNumId w:val="5"/>
  </w:num>
  <w:num w:numId="4">
    <w:abstractNumId w:val="1"/>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C3E"/>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1CD9"/>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5DC"/>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365"/>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042D"/>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B26"/>
    <w:rsid w:val="000C3D14"/>
    <w:rsid w:val="000C3E02"/>
    <w:rsid w:val="000C42DD"/>
    <w:rsid w:val="000C4566"/>
    <w:rsid w:val="000C4CA3"/>
    <w:rsid w:val="000C51A3"/>
    <w:rsid w:val="000C529D"/>
    <w:rsid w:val="000C5F94"/>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3E5"/>
    <w:rsid w:val="000E2611"/>
    <w:rsid w:val="000E2A45"/>
    <w:rsid w:val="000E30F5"/>
    <w:rsid w:val="000E37E4"/>
    <w:rsid w:val="000E3EDA"/>
    <w:rsid w:val="000E4A59"/>
    <w:rsid w:val="000E4A88"/>
    <w:rsid w:val="000E4B40"/>
    <w:rsid w:val="000E4DBD"/>
    <w:rsid w:val="000E5269"/>
    <w:rsid w:val="000E5428"/>
    <w:rsid w:val="000E5772"/>
    <w:rsid w:val="000E58A1"/>
    <w:rsid w:val="000E58C5"/>
    <w:rsid w:val="000E72E5"/>
    <w:rsid w:val="000E7744"/>
    <w:rsid w:val="000E7BE4"/>
    <w:rsid w:val="000E7C25"/>
    <w:rsid w:val="000E7D09"/>
    <w:rsid w:val="000E7F61"/>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1519"/>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C4E"/>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DE5"/>
    <w:rsid w:val="00154F4C"/>
    <w:rsid w:val="00155A79"/>
    <w:rsid w:val="00155F45"/>
    <w:rsid w:val="001568A6"/>
    <w:rsid w:val="00156F80"/>
    <w:rsid w:val="00157515"/>
    <w:rsid w:val="001576E8"/>
    <w:rsid w:val="00157B4B"/>
    <w:rsid w:val="001602CC"/>
    <w:rsid w:val="00160BDE"/>
    <w:rsid w:val="00161246"/>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709"/>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3FA"/>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01F"/>
    <w:rsid w:val="001E410B"/>
    <w:rsid w:val="001E437D"/>
    <w:rsid w:val="001E4400"/>
    <w:rsid w:val="001E4CDA"/>
    <w:rsid w:val="001E5447"/>
    <w:rsid w:val="001E5634"/>
    <w:rsid w:val="001E5F4E"/>
    <w:rsid w:val="001E6BEA"/>
    <w:rsid w:val="001E70FF"/>
    <w:rsid w:val="001F0244"/>
    <w:rsid w:val="001F02ED"/>
    <w:rsid w:val="001F093C"/>
    <w:rsid w:val="001F11BB"/>
    <w:rsid w:val="001F1550"/>
    <w:rsid w:val="001F155D"/>
    <w:rsid w:val="001F1744"/>
    <w:rsid w:val="001F18F6"/>
    <w:rsid w:val="001F19D9"/>
    <w:rsid w:val="001F1C1A"/>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094"/>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20C"/>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5F8"/>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B7"/>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0CC"/>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CCA"/>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0AC0"/>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6A7"/>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759"/>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0D4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205"/>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3BD"/>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9A5"/>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153"/>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A73"/>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5F7E"/>
    <w:rsid w:val="00446573"/>
    <w:rsid w:val="00446926"/>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1A82"/>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6E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3DEF"/>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0F29"/>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134"/>
    <w:rsid w:val="00506897"/>
    <w:rsid w:val="00506BF0"/>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3FA"/>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37"/>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5938"/>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3EC9"/>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2EC"/>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45A"/>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1B"/>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3A8"/>
    <w:rsid w:val="005C36FC"/>
    <w:rsid w:val="005C445B"/>
    <w:rsid w:val="005C4601"/>
    <w:rsid w:val="005C4AFF"/>
    <w:rsid w:val="005C4E7C"/>
    <w:rsid w:val="005C5382"/>
    <w:rsid w:val="005C5B41"/>
    <w:rsid w:val="005C5B54"/>
    <w:rsid w:val="005C613A"/>
    <w:rsid w:val="005C6329"/>
    <w:rsid w:val="005C71B6"/>
    <w:rsid w:val="005C7754"/>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5CF5"/>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403"/>
    <w:rsid w:val="00606C75"/>
    <w:rsid w:val="00606FC0"/>
    <w:rsid w:val="006078A3"/>
    <w:rsid w:val="006079B9"/>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5D"/>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37A65"/>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C78"/>
    <w:rsid w:val="00653E95"/>
    <w:rsid w:val="00654409"/>
    <w:rsid w:val="0065453F"/>
    <w:rsid w:val="00654542"/>
    <w:rsid w:val="006548E7"/>
    <w:rsid w:val="00655088"/>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838"/>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4B3F"/>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18C"/>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FA"/>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8DA"/>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2ECE"/>
    <w:rsid w:val="006C305B"/>
    <w:rsid w:val="006C35EF"/>
    <w:rsid w:val="006C3623"/>
    <w:rsid w:val="006C36AB"/>
    <w:rsid w:val="006C38C5"/>
    <w:rsid w:val="006C3DE3"/>
    <w:rsid w:val="006C3E5D"/>
    <w:rsid w:val="006C420D"/>
    <w:rsid w:val="006C47DD"/>
    <w:rsid w:val="006C4D5C"/>
    <w:rsid w:val="006C534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67FAB"/>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2E59"/>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4E0"/>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BD9"/>
    <w:rsid w:val="007F3F77"/>
    <w:rsid w:val="007F40EA"/>
    <w:rsid w:val="007F44FA"/>
    <w:rsid w:val="007F5085"/>
    <w:rsid w:val="007F5338"/>
    <w:rsid w:val="007F5BC4"/>
    <w:rsid w:val="007F5F8C"/>
    <w:rsid w:val="007F77A8"/>
    <w:rsid w:val="008006F1"/>
    <w:rsid w:val="008016F2"/>
    <w:rsid w:val="0080193D"/>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9F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66D"/>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21B"/>
    <w:rsid w:val="008805DD"/>
    <w:rsid w:val="00880753"/>
    <w:rsid w:val="0088110E"/>
    <w:rsid w:val="008816DB"/>
    <w:rsid w:val="0088195F"/>
    <w:rsid w:val="00881EB9"/>
    <w:rsid w:val="008821A1"/>
    <w:rsid w:val="00882307"/>
    <w:rsid w:val="00882789"/>
    <w:rsid w:val="008832FA"/>
    <w:rsid w:val="00883D9D"/>
    <w:rsid w:val="00883DC2"/>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981"/>
    <w:rsid w:val="00887B18"/>
    <w:rsid w:val="00890118"/>
    <w:rsid w:val="008901B2"/>
    <w:rsid w:val="008909DE"/>
    <w:rsid w:val="00890A43"/>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48B"/>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AA2"/>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3E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56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CD1"/>
    <w:rsid w:val="00915DD7"/>
    <w:rsid w:val="00916280"/>
    <w:rsid w:val="00916311"/>
    <w:rsid w:val="0091665E"/>
    <w:rsid w:val="00916B86"/>
    <w:rsid w:val="00916D08"/>
    <w:rsid w:val="00916F3C"/>
    <w:rsid w:val="00917026"/>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A85"/>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C29"/>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9F5"/>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CB8"/>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B7C2F"/>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85A"/>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918"/>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21E"/>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141"/>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0BA"/>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5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3FE"/>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EE5"/>
    <w:rsid w:val="00AC1F5B"/>
    <w:rsid w:val="00AC208E"/>
    <w:rsid w:val="00AC29C1"/>
    <w:rsid w:val="00AC2E5D"/>
    <w:rsid w:val="00AC2F48"/>
    <w:rsid w:val="00AC2FEF"/>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952"/>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3DA"/>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2F11"/>
    <w:rsid w:val="00B13C39"/>
    <w:rsid w:val="00B13D41"/>
    <w:rsid w:val="00B13F07"/>
    <w:rsid w:val="00B1454E"/>
    <w:rsid w:val="00B14E10"/>
    <w:rsid w:val="00B1635E"/>
    <w:rsid w:val="00B170F7"/>
    <w:rsid w:val="00B172AE"/>
    <w:rsid w:val="00B175E1"/>
    <w:rsid w:val="00B17E17"/>
    <w:rsid w:val="00B2069F"/>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B4"/>
    <w:rsid w:val="00B458DD"/>
    <w:rsid w:val="00B459C7"/>
    <w:rsid w:val="00B45AB4"/>
    <w:rsid w:val="00B45F74"/>
    <w:rsid w:val="00B46263"/>
    <w:rsid w:val="00B468CB"/>
    <w:rsid w:val="00B4722C"/>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3FCF"/>
    <w:rsid w:val="00B64044"/>
    <w:rsid w:val="00B6404E"/>
    <w:rsid w:val="00B64CFB"/>
    <w:rsid w:val="00B65014"/>
    <w:rsid w:val="00B65017"/>
    <w:rsid w:val="00B6551B"/>
    <w:rsid w:val="00B655CD"/>
    <w:rsid w:val="00B65AB8"/>
    <w:rsid w:val="00B65ABE"/>
    <w:rsid w:val="00B664AE"/>
    <w:rsid w:val="00B66B75"/>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3FEC"/>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6BA"/>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3A8"/>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B74E5"/>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1B69"/>
    <w:rsid w:val="00BE2F07"/>
    <w:rsid w:val="00BE3C4D"/>
    <w:rsid w:val="00BE3CD0"/>
    <w:rsid w:val="00BE3D1A"/>
    <w:rsid w:val="00BE482A"/>
    <w:rsid w:val="00BE5038"/>
    <w:rsid w:val="00BE53A4"/>
    <w:rsid w:val="00BE5F26"/>
    <w:rsid w:val="00BE5F4F"/>
    <w:rsid w:val="00BE61F7"/>
    <w:rsid w:val="00BE65B8"/>
    <w:rsid w:val="00BE6C54"/>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46F"/>
    <w:rsid w:val="00C02470"/>
    <w:rsid w:val="00C0262F"/>
    <w:rsid w:val="00C02814"/>
    <w:rsid w:val="00C0331C"/>
    <w:rsid w:val="00C036E2"/>
    <w:rsid w:val="00C03A60"/>
    <w:rsid w:val="00C03F82"/>
    <w:rsid w:val="00C04624"/>
    <w:rsid w:val="00C048F9"/>
    <w:rsid w:val="00C04C21"/>
    <w:rsid w:val="00C0538C"/>
    <w:rsid w:val="00C05530"/>
    <w:rsid w:val="00C06027"/>
    <w:rsid w:val="00C063BE"/>
    <w:rsid w:val="00C0658D"/>
    <w:rsid w:val="00C06913"/>
    <w:rsid w:val="00C06BC1"/>
    <w:rsid w:val="00C07E0D"/>
    <w:rsid w:val="00C07F1E"/>
    <w:rsid w:val="00C10225"/>
    <w:rsid w:val="00C1022D"/>
    <w:rsid w:val="00C1041D"/>
    <w:rsid w:val="00C10A7E"/>
    <w:rsid w:val="00C10C66"/>
    <w:rsid w:val="00C10D20"/>
    <w:rsid w:val="00C11994"/>
    <w:rsid w:val="00C121D6"/>
    <w:rsid w:val="00C12287"/>
    <w:rsid w:val="00C133C4"/>
    <w:rsid w:val="00C13A7A"/>
    <w:rsid w:val="00C13AF8"/>
    <w:rsid w:val="00C13B20"/>
    <w:rsid w:val="00C1443E"/>
    <w:rsid w:val="00C14F91"/>
    <w:rsid w:val="00C150C3"/>
    <w:rsid w:val="00C15443"/>
    <w:rsid w:val="00C15AC0"/>
    <w:rsid w:val="00C15E3E"/>
    <w:rsid w:val="00C163DA"/>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182"/>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789"/>
    <w:rsid w:val="00C76BDB"/>
    <w:rsid w:val="00C76D0F"/>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B7F0D"/>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94"/>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C78"/>
    <w:rsid w:val="00CE3F8A"/>
    <w:rsid w:val="00CE4079"/>
    <w:rsid w:val="00CE4A82"/>
    <w:rsid w:val="00CE4EF3"/>
    <w:rsid w:val="00CE4F5B"/>
    <w:rsid w:val="00CE5421"/>
    <w:rsid w:val="00CE5703"/>
    <w:rsid w:val="00CE59B2"/>
    <w:rsid w:val="00CE5AFC"/>
    <w:rsid w:val="00CE5B66"/>
    <w:rsid w:val="00CE5C22"/>
    <w:rsid w:val="00CE5C8A"/>
    <w:rsid w:val="00CE629E"/>
    <w:rsid w:val="00CE696F"/>
    <w:rsid w:val="00CE6A43"/>
    <w:rsid w:val="00CE6D4A"/>
    <w:rsid w:val="00CE7244"/>
    <w:rsid w:val="00CE72E4"/>
    <w:rsid w:val="00CE75DA"/>
    <w:rsid w:val="00CE78B0"/>
    <w:rsid w:val="00CE7A9C"/>
    <w:rsid w:val="00CF021E"/>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3C2"/>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5DEA"/>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AD7"/>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054F"/>
    <w:rsid w:val="00D91FC8"/>
    <w:rsid w:val="00D9273E"/>
    <w:rsid w:val="00D927EB"/>
    <w:rsid w:val="00D935DE"/>
    <w:rsid w:val="00D93D21"/>
    <w:rsid w:val="00D94185"/>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B7FAE"/>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23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988"/>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D48"/>
    <w:rsid w:val="00E26FA7"/>
    <w:rsid w:val="00E27454"/>
    <w:rsid w:val="00E275BF"/>
    <w:rsid w:val="00E279D0"/>
    <w:rsid w:val="00E27CE1"/>
    <w:rsid w:val="00E27E13"/>
    <w:rsid w:val="00E3107E"/>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DD6"/>
    <w:rsid w:val="00E62F90"/>
    <w:rsid w:val="00E63F4D"/>
    <w:rsid w:val="00E63FE1"/>
    <w:rsid w:val="00E646B4"/>
    <w:rsid w:val="00E64CE2"/>
    <w:rsid w:val="00E64DF3"/>
    <w:rsid w:val="00E64E01"/>
    <w:rsid w:val="00E65058"/>
    <w:rsid w:val="00E65487"/>
    <w:rsid w:val="00E654C6"/>
    <w:rsid w:val="00E65768"/>
    <w:rsid w:val="00E65846"/>
    <w:rsid w:val="00E66DBA"/>
    <w:rsid w:val="00E70279"/>
    <w:rsid w:val="00E70B54"/>
    <w:rsid w:val="00E70C1C"/>
    <w:rsid w:val="00E70F3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765"/>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71"/>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65A"/>
    <w:rsid w:val="00F2488B"/>
    <w:rsid w:val="00F24F71"/>
    <w:rsid w:val="00F253A0"/>
    <w:rsid w:val="00F25571"/>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5A8"/>
    <w:rsid w:val="00F32A3F"/>
    <w:rsid w:val="00F3348D"/>
    <w:rsid w:val="00F34A4A"/>
    <w:rsid w:val="00F34DA9"/>
    <w:rsid w:val="00F34F3A"/>
    <w:rsid w:val="00F35B6A"/>
    <w:rsid w:val="00F35C29"/>
    <w:rsid w:val="00F36155"/>
    <w:rsid w:val="00F36413"/>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E05"/>
    <w:rsid w:val="00F46F09"/>
    <w:rsid w:val="00F46F72"/>
    <w:rsid w:val="00F46FB9"/>
    <w:rsid w:val="00F4704F"/>
    <w:rsid w:val="00F47107"/>
    <w:rsid w:val="00F4722D"/>
    <w:rsid w:val="00F47C83"/>
    <w:rsid w:val="00F505E1"/>
    <w:rsid w:val="00F5129E"/>
    <w:rsid w:val="00F51B63"/>
    <w:rsid w:val="00F531AA"/>
    <w:rsid w:val="00F533A1"/>
    <w:rsid w:val="00F53BA7"/>
    <w:rsid w:val="00F549B4"/>
    <w:rsid w:val="00F54EC5"/>
    <w:rsid w:val="00F55EB6"/>
    <w:rsid w:val="00F55EFF"/>
    <w:rsid w:val="00F56016"/>
    <w:rsid w:val="00F56714"/>
    <w:rsid w:val="00F567E3"/>
    <w:rsid w:val="00F567F5"/>
    <w:rsid w:val="00F56AFA"/>
    <w:rsid w:val="00F570E6"/>
    <w:rsid w:val="00F57347"/>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0E2"/>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8C9"/>
    <w:rsid w:val="00F84C9B"/>
    <w:rsid w:val="00F854B6"/>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666"/>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81C"/>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3878"/>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4DE"/>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3A8"/>
    <w:rsid w:val="00FF6705"/>
    <w:rsid w:val="00FF681B"/>
    <w:rsid w:val="00FF6F07"/>
    <w:rsid w:val="00FF6F9C"/>
    <w:rsid w:val="00FF74C0"/>
    <w:rsid w:val="00FF785C"/>
    <w:rsid w:val="00FF7973"/>
    <w:rsid w:val="00FF7D81"/>
    <w:rsid w:val="00FF7D91"/>
    <w:rsid w:val="017264F6"/>
    <w:rsid w:val="018558CB"/>
    <w:rsid w:val="026553AD"/>
    <w:rsid w:val="02FF69EF"/>
    <w:rsid w:val="0356125E"/>
    <w:rsid w:val="037A28DF"/>
    <w:rsid w:val="038D13C7"/>
    <w:rsid w:val="03A65E3F"/>
    <w:rsid w:val="03E33755"/>
    <w:rsid w:val="0427652E"/>
    <w:rsid w:val="043A58AB"/>
    <w:rsid w:val="048A1C70"/>
    <w:rsid w:val="049C3AD5"/>
    <w:rsid w:val="04AF3E80"/>
    <w:rsid w:val="0539666D"/>
    <w:rsid w:val="061F6C01"/>
    <w:rsid w:val="0620091D"/>
    <w:rsid w:val="062F62AF"/>
    <w:rsid w:val="06BA0F72"/>
    <w:rsid w:val="06CA7932"/>
    <w:rsid w:val="06DF7A57"/>
    <w:rsid w:val="070002A7"/>
    <w:rsid w:val="077C1411"/>
    <w:rsid w:val="078123BA"/>
    <w:rsid w:val="07EB7BAC"/>
    <w:rsid w:val="07FF7C2D"/>
    <w:rsid w:val="081B2752"/>
    <w:rsid w:val="081F0DE8"/>
    <w:rsid w:val="082A02ED"/>
    <w:rsid w:val="087C4EF9"/>
    <w:rsid w:val="08B32B7E"/>
    <w:rsid w:val="08F513F3"/>
    <w:rsid w:val="094224A1"/>
    <w:rsid w:val="09461324"/>
    <w:rsid w:val="099B54B4"/>
    <w:rsid w:val="09F303AF"/>
    <w:rsid w:val="0A131663"/>
    <w:rsid w:val="0A3B0786"/>
    <w:rsid w:val="0A405571"/>
    <w:rsid w:val="0A817EA7"/>
    <w:rsid w:val="0B123BC4"/>
    <w:rsid w:val="0B48567B"/>
    <w:rsid w:val="0C031150"/>
    <w:rsid w:val="0C7C0C8C"/>
    <w:rsid w:val="0CDB618D"/>
    <w:rsid w:val="0E0F2590"/>
    <w:rsid w:val="0E172E41"/>
    <w:rsid w:val="0E40223A"/>
    <w:rsid w:val="0EE74838"/>
    <w:rsid w:val="10001E3A"/>
    <w:rsid w:val="106F4ED8"/>
    <w:rsid w:val="10B71902"/>
    <w:rsid w:val="10D8402D"/>
    <w:rsid w:val="114C271A"/>
    <w:rsid w:val="11677F10"/>
    <w:rsid w:val="11BB3910"/>
    <w:rsid w:val="11DB5276"/>
    <w:rsid w:val="11E7300D"/>
    <w:rsid w:val="121769BF"/>
    <w:rsid w:val="12A40DAF"/>
    <w:rsid w:val="132C5366"/>
    <w:rsid w:val="133D6DD2"/>
    <w:rsid w:val="1357122A"/>
    <w:rsid w:val="13755ED0"/>
    <w:rsid w:val="14095135"/>
    <w:rsid w:val="148F49ED"/>
    <w:rsid w:val="14B33B02"/>
    <w:rsid w:val="14F41582"/>
    <w:rsid w:val="15684BB0"/>
    <w:rsid w:val="157022BE"/>
    <w:rsid w:val="15F40D56"/>
    <w:rsid w:val="161C5646"/>
    <w:rsid w:val="16654D39"/>
    <w:rsid w:val="16E01E1A"/>
    <w:rsid w:val="17173A55"/>
    <w:rsid w:val="1744345F"/>
    <w:rsid w:val="175E2757"/>
    <w:rsid w:val="1769421D"/>
    <w:rsid w:val="179A47FF"/>
    <w:rsid w:val="180401FA"/>
    <w:rsid w:val="180A4855"/>
    <w:rsid w:val="18605EA3"/>
    <w:rsid w:val="195448E3"/>
    <w:rsid w:val="19A85AA6"/>
    <w:rsid w:val="19E26B69"/>
    <w:rsid w:val="19EA6BAE"/>
    <w:rsid w:val="19FF2782"/>
    <w:rsid w:val="1B0D39DF"/>
    <w:rsid w:val="1B581F69"/>
    <w:rsid w:val="1B873B39"/>
    <w:rsid w:val="1BC86F3E"/>
    <w:rsid w:val="1BF31B8E"/>
    <w:rsid w:val="1CA222B2"/>
    <w:rsid w:val="1CA41DF6"/>
    <w:rsid w:val="1CF70B01"/>
    <w:rsid w:val="1CFA3475"/>
    <w:rsid w:val="1D331922"/>
    <w:rsid w:val="1DDA333F"/>
    <w:rsid w:val="1E2775AB"/>
    <w:rsid w:val="1E611F29"/>
    <w:rsid w:val="1EB26218"/>
    <w:rsid w:val="1F510D7B"/>
    <w:rsid w:val="1F5E079B"/>
    <w:rsid w:val="1FAC3AFF"/>
    <w:rsid w:val="1FE62FE2"/>
    <w:rsid w:val="208C3D16"/>
    <w:rsid w:val="209B46C6"/>
    <w:rsid w:val="20D22409"/>
    <w:rsid w:val="21A04A77"/>
    <w:rsid w:val="21B875CA"/>
    <w:rsid w:val="220C2022"/>
    <w:rsid w:val="2286600C"/>
    <w:rsid w:val="23560518"/>
    <w:rsid w:val="23B07237"/>
    <w:rsid w:val="242258D5"/>
    <w:rsid w:val="24231158"/>
    <w:rsid w:val="2477265B"/>
    <w:rsid w:val="249C1C5B"/>
    <w:rsid w:val="25E672AF"/>
    <w:rsid w:val="25FA71A7"/>
    <w:rsid w:val="26755CF5"/>
    <w:rsid w:val="26C6525D"/>
    <w:rsid w:val="28FA378C"/>
    <w:rsid w:val="293527CC"/>
    <w:rsid w:val="29B17D5C"/>
    <w:rsid w:val="29D96DE6"/>
    <w:rsid w:val="2A017181"/>
    <w:rsid w:val="2A096906"/>
    <w:rsid w:val="2A852E16"/>
    <w:rsid w:val="2ABC2F45"/>
    <w:rsid w:val="2B935F8B"/>
    <w:rsid w:val="2C7D36A6"/>
    <w:rsid w:val="2CF5088B"/>
    <w:rsid w:val="2D275BA3"/>
    <w:rsid w:val="2D2937A4"/>
    <w:rsid w:val="2DA12880"/>
    <w:rsid w:val="2E267FF5"/>
    <w:rsid w:val="2E3F5130"/>
    <w:rsid w:val="2EA436B8"/>
    <w:rsid w:val="2F435E75"/>
    <w:rsid w:val="2F4D4B27"/>
    <w:rsid w:val="30782B49"/>
    <w:rsid w:val="3155655F"/>
    <w:rsid w:val="316C4699"/>
    <w:rsid w:val="31D5300E"/>
    <w:rsid w:val="32452C35"/>
    <w:rsid w:val="32852BB9"/>
    <w:rsid w:val="331D0042"/>
    <w:rsid w:val="335812CC"/>
    <w:rsid w:val="33625746"/>
    <w:rsid w:val="344C1AB1"/>
    <w:rsid w:val="344D1295"/>
    <w:rsid w:val="34842458"/>
    <w:rsid w:val="34871B7C"/>
    <w:rsid w:val="348D1EBF"/>
    <w:rsid w:val="34AD46FA"/>
    <w:rsid w:val="34E311FA"/>
    <w:rsid w:val="34FF4619"/>
    <w:rsid w:val="355E7EBE"/>
    <w:rsid w:val="35D85D9C"/>
    <w:rsid w:val="35DF4D5A"/>
    <w:rsid w:val="36C97283"/>
    <w:rsid w:val="371057F5"/>
    <w:rsid w:val="38F113A6"/>
    <w:rsid w:val="39A953C1"/>
    <w:rsid w:val="3A1937F2"/>
    <w:rsid w:val="3A947EA8"/>
    <w:rsid w:val="3A99673A"/>
    <w:rsid w:val="3AB626BB"/>
    <w:rsid w:val="3B2D3E6A"/>
    <w:rsid w:val="3B3720B6"/>
    <w:rsid w:val="3CDD574B"/>
    <w:rsid w:val="3D1C1E13"/>
    <w:rsid w:val="3D240DAA"/>
    <w:rsid w:val="3D2C689C"/>
    <w:rsid w:val="3D9117BD"/>
    <w:rsid w:val="3DD47F19"/>
    <w:rsid w:val="3E0317B2"/>
    <w:rsid w:val="3E0456CC"/>
    <w:rsid w:val="3E532077"/>
    <w:rsid w:val="3E5B3A27"/>
    <w:rsid w:val="3E8267C9"/>
    <w:rsid w:val="3F5E1564"/>
    <w:rsid w:val="3FA125F1"/>
    <w:rsid w:val="3FF55720"/>
    <w:rsid w:val="404A1C40"/>
    <w:rsid w:val="404C1A85"/>
    <w:rsid w:val="4067769B"/>
    <w:rsid w:val="40925111"/>
    <w:rsid w:val="40E56303"/>
    <w:rsid w:val="419926B2"/>
    <w:rsid w:val="41A86B47"/>
    <w:rsid w:val="41E12277"/>
    <w:rsid w:val="41E220B6"/>
    <w:rsid w:val="41F22847"/>
    <w:rsid w:val="4272131F"/>
    <w:rsid w:val="427B5BFE"/>
    <w:rsid w:val="432C2AE3"/>
    <w:rsid w:val="43B92166"/>
    <w:rsid w:val="43C550E7"/>
    <w:rsid w:val="441E3E76"/>
    <w:rsid w:val="444621DD"/>
    <w:rsid w:val="449B6469"/>
    <w:rsid w:val="44BC4DCD"/>
    <w:rsid w:val="44E41594"/>
    <w:rsid w:val="44FB0569"/>
    <w:rsid w:val="483702F5"/>
    <w:rsid w:val="48632EE7"/>
    <w:rsid w:val="48C278A1"/>
    <w:rsid w:val="48DF3E68"/>
    <w:rsid w:val="496124C9"/>
    <w:rsid w:val="4981416D"/>
    <w:rsid w:val="49CC3F82"/>
    <w:rsid w:val="49F70D7E"/>
    <w:rsid w:val="4ACB2686"/>
    <w:rsid w:val="4C7732C7"/>
    <w:rsid w:val="4D075129"/>
    <w:rsid w:val="4E3C4D46"/>
    <w:rsid w:val="4E574397"/>
    <w:rsid w:val="4EDF5C92"/>
    <w:rsid w:val="4F8A4C6C"/>
    <w:rsid w:val="4F90367A"/>
    <w:rsid w:val="4FA659BA"/>
    <w:rsid w:val="4FB614A9"/>
    <w:rsid w:val="4FE60CEA"/>
    <w:rsid w:val="4FED35E0"/>
    <w:rsid w:val="50062CBA"/>
    <w:rsid w:val="510F2F60"/>
    <w:rsid w:val="51347AD8"/>
    <w:rsid w:val="52064675"/>
    <w:rsid w:val="52704D12"/>
    <w:rsid w:val="529918CE"/>
    <w:rsid w:val="543D4952"/>
    <w:rsid w:val="547728AF"/>
    <w:rsid w:val="549A20E2"/>
    <w:rsid w:val="55E2186A"/>
    <w:rsid w:val="560739EF"/>
    <w:rsid w:val="56536940"/>
    <w:rsid w:val="568E39EC"/>
    <w:rsid w:val="569B70A9"/>
    <w:rsid w:val="56B21332"/>
    <w:rsid w:val="56CD7822"/>
    <w:rsid w:val="57116BC1"/>
    <w:rsid w:val="5744620D"/>
    <w:rsid w:val="57B1507D"/>
    <w:rsid w:val="580435EA"/>
    <w:rsid w:val="580E6663"/>
    <w:rsid w:val="590C47E4"/>
    <w:rsid w:val="59483156"/>
    <w:rsid w:val="59EB7D63"/>
    <w:rsid w:val="59F32604"/>
    <w:rsid w:val="5A3A5DD6"/>
    <w:rsid w:val="5AAC31E8"/>
    <w:rsid w:val="5AC92280"/>
    <w:rsid w:val="5B0D2F92"/>
    <w:rsid w:val="5BB77C14"/>
    <w:rsid w:val="5C376DA8"/>
    <w:rsid w:val="5CDC29AD"/>
    <w:rsid w:val="5D904821"/>
    <w:rsid w:val="5DF816FE"/>
    <w:rsid w:val="5E123B5A"/>
    <w:rsid w:val="5E511501"/>
    <w:rsid w:val="5EC02F59"/>
    <w:rsid w:val="5EFE064F"/>
    <w:rsid w:val="60CF13EE"/>
    <w:rsid w:val="60D61CA3"/>
    <w:rsid w:val="61133B45"/>
    <w:rsid w:val="62084CF3"/>
    <w:rsid w:val="62AA085A"/>
    <w:rsid w:val="63C12800"/>
    <w:rsid w:val="646539F9"/>
    <w:rsid w:val="64761E51"/>
    <w:rsid w:val="64B746F7"/>
    <w:rsid w:val="64C15903"/>
    <w:rsid w:val="657B3C25"/>
    <w:rsid w:val="65E359B8"/>
    <w:rsid w:val="65E868EF"/>
    <w:rsid w:val="666438E2"/>
    <w:rsid w:val="66C83DD1"/>
    <w:rsid w:val="66D078F0"/>
    <w:rsid w:val="679655FA"/>
    <w:rsid w:val="679B7F3E"/>
    <w:rsid w:val="67F82668"/>
    <w:rsid w:val="682928EE"/>
    <w:rsid w:val="68567F35"/>
    <w:rsid w:val="69067CBE"/>
    <w:rsid w:val="69234DCC"/>
    <w:rsid w:val="69A53FFA"/>
    <w:rsid w:val="69ED4D7E"/>
    <w:rsid w:val="6A0A1799"/>
    <w:rsid w:val="6B2E4316"/>
    <w:rsid w:val="6B43008B"/>
    <w:rsid w:val="6BE55234"/>
    <w:rsid w:val="6D301D33"/>
    <w:rsid w:val="6DD63CD1"/>
    <w:rsid w:val="6FFC4D49"/>
    <w:rsid w:val="704D029C"/>
    <w:rsid w:val="70ED1816"/>
    <w:rsid w:val="72431F7D"/>
    <w:rsid w:val="72713655"/>
    <w:rsid w:val="729B686F"/>
    <w:rsid w:val="72A10532"/>
    <w:rsid w:val="72BD34AA"/>
    <w:rsid w:val="731629DD"/>
    <w:rsid w:val="73703706"/>
    <w:rsid w:val="760B1DCC"/>
    <w:rsid w:val="766671EE"/>
    <w:rsid w:val="767C72BC"/>
    <w:rsid w:val="771506CA"/>
    <w:rsid w:val="78A310D1"/>
    <w:rsid w:val="78AA2228"/>
    <w:rsid w:val="78B804CC"/>
    <w:rsid w:val="79042936"/>
    <w:rsid w:val="79432652"/>
    <w:rsid w:val="798F6669"/>
    <w:rsid w:val="799727D8"/>
    <w:rsid w:val="79C64165"/>
    <w:rsid w:val="7A077BF9"/>
    <w:rsid w:val="7A79519C"/>
    <w:rsid w:val="7A855C29"/>
    <w:rsid w:val="7AAB55EF"/>
    <w:rsid w:val="7AD23F03"/>
    <w:rsid w:val="7AD51A33"/>
    <w:rsid w:val="7ADD4010"/>
    <w:rsid w:val="7B311EAC"/>
    <w:rsid w:val="7BBA65DF"/>
    <w:rsid w:val="7C162A44"/>
    <w:rsid w:val="7C36041D"/>
    <w:rsid w:val="7C42596D"/>
    <w:rsid w:val="7CD1297B"/>
    <w:rsid w:val="7DCC400D"/>
    <w:rsid w:val="7E924E86"/>
    <w:rsid w:val="7EC44CCD"/>
    <w:rsid w:val="7F06078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6"/>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7"/>
    <w:qFormat/>
    <w:uiPriority w:val="0"/>
    <w:pPr>
      <w:tabs>
        <w:tab w:val="left" w:pos="720"/>
        <w:tab w:val="clear" w:pos="576"/>
      </w:tabs>
      <w:spacing w:before="120"/>
      <w:ind w:left="720" w:hanging="720"/>
      <w:outlineLvl w:val="2"/>
    </w:pPr>
    <w:rPr>
      <w:sz w:val="28"/>
    </w:rPr>
  </w:style>
  <w:style w:type="paragraph" w:styleId="5">
    <w:name w:val="heading 4"/>
    <w:basedOn w:val="4"/>
    <w:next w:val="1"/>
    <w:link w:val="38"/>
    <w:qFormat/>
    <w:uiPriority w:val="0"/>
    <w:pPr>
      <w:tabs>
        <w:tab w:val="left" w:pos="864"/>
        <w:tab w:val="clear" w:pos="720"/>
      </w:tabs>
      <w:ind w:left="864" w:hanging="864"/>
      <w:outlineLvl w:val="3"/>
    </w:pPr>
    <w:rPr>
      <w:sz w:val="20"/>
    </w:rPr>
  </w:style>
  <w:style w:type="paragraph" w:styleId="6">
    <w:name w:val="heading 5"/>
    <w:basedOn w:val="5"/>
    <w:next w:val="1"/>
    <w:link w:val="39"/>
    <w:qFormat/>
    <w:uiPriority w:val="0"/>
    <w:pPr>
      <w:tabs>
        <w:tab w:val="left" w:pos="1152"/>
        <w:tab w:val="clear" w:pos="864"/>
      </w:tabs>
      <w:ind w:left="1152" w:hanging="1152"/>
      <w:outlineLvl w:val="4"/>
    </w:pPr>
    <w:rPr>
      <w:sz w:val="22"/>
    </w:rPr>
  </w:style>
  <w:style w:type="paragraph" w:styleId="7">
    <w:name w:val="heading 7"/>
    <w:basedOn w:val="1"/>
    <w:next w:val="1"/>
    <w:link w:val="40"/>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1"/>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2"/>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basedOn w:val="1"/>
    <w:next w:val="1"/>
    <w:link w:val="45"/>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8"/>
    <w:unhideWhenUsed/>
    <w:qFormat/>
    <w:uiPriority w:val="0"/>
  </w:style>
  <w:style w:type="paragraph" w:styleId="13">
    <w:name w:val="Body Text"/>
    <w:basedOn w:val="1"/>
    <w:link w:val="86"/>
    <w:qFormat/>
    <w:uiPriority w:val="0"/>
    <w:pPr>
      <w:spacing w:after="120"/>
      <w:jc w:val="both"/>
    </w:pPr>
    <w:rPr>
      <w:rFonts w:eastAsia="MS Mincho"/>
      <w:sz w:val="20"/>
      <w:lang w:val="zh-CN" w:eastAsia="en-US"/>
    </w:rPr>
  </w:style>
  <w:style w:type="paragraph" w:styleId="14">
    <w:name w:val="Balloon Text"/>
    <w:basedOn w:val="1"/>
    <w:link w:val="46"/>
    <w:semiHidden/>
    <w:unhideWhenUsed/>
    <w:qFormat/>
    <w:uiPriority w:val="99"/>
    <w:rPr>
      <w:rFonts w:ascii="Cambria Math" w:hAnsi="Cambria Math" w:eastAsia="Cambria Math"/>
      <w:sz w:val="18"/>
      <w:szCs w:val="18"/>
    </w:rPr>
  </w:style>
  <w:style w:type="paragraph" w:styleId="15">
    <w:name w:val="footer"/>
    <w:basedOn w:val="1"/>
    <w:link w:val="47"/>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49"/>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99"/>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1"/>
    <w:link w:val="29"/>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29">
    <w:name w:val="TAC Char"/>
    <w:link w:val="28"/>
    <w:qFormat/>
    <w:uiPriority w:val="0"/>
    <w:rPr>
      <w:rFonts w:ascii="Courier New" w:hAnsi="Courier New" w:eastAsia="Yu Mincho Light" w:cs="Times New Roman"/>
      <w:kern w:val="0"/>
      <w:sz w:val="18"/>
      <w:szCs w:val="18"/>
      <w:lang w:val="en-GB"/>
    </w:rPr>
  </w:style>
  <w:style w:type="paragraph" w:customStyle="1" w:styleId="30">
    <w:name w:val="TH"/>
    <w:basedOn w:val="1"/>
    <w:link w:val="31"/>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1">
    <w:name w:val="TH Char"/>
    <w:link w:val="30"/>
    <w:qFormat/>
    <w:uiPriority w:val="0"/>
    <w:rPr>
      <w:rFonts w:ascii="Courier New" w:hAnsi="Courier New" w:eastAsia="Yu Mincho Light" w:cs="Times New Roman"/>
      <w:b/>
      <w:bCs/>
      <w:kern w:val="0"/>
      <w:sz w:val="20"/>
      <w:szCs w:val="20"/>
      <w:lang w:val="en-GB"/>
    </w:rPr>
  </w:style>
  <w:style w:type="paragraph" w:customStyle="1" w:styleId="32">
    <w:name w:val="TAH"/>
    <w:basedOn w:val="28"/>
    <w:link w:val="33"/>
    <w:qFormat/>
    <w:uiPriority w:val="99"/>
    <w:rPr>
      <w:b/>
      <w:bCs/>
    </w:rPr>
  </w:style>
  <w:style w:type="character" w:customStyle="1" w:styleId="33">
    <w:name w:val="TAH Car"/>
    <w:link w:val="32"/>
    <w:qFormat/>
    <w:uiPriority w:val="99"/>
    <w:rPr>
      <w:rFonts w:ascii="Courier New" w:hAnsi="Courier New" w:eastAsia="Yu Mincho Light" w:cs="Times New Roman"/>
      <w:b/>
      <w:bCs/>
      <w:kern w:val="0"/>
      <w:sz w:val="18"/>
      <w:szCs w:val="18"/>
      <w:lang w:val="en-GB"/>
    </w:rPr>
  </w:style>
  <w:style w:type="paragraph" w:customStyle="1" w:styleId="34">
    <w:name w:val="TAN"/>
    <w:basedOn w:val="1"/>
    <w:link w:val="35"/>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5">
    <w:name w:val="TAN Char"/>
    <w:link w:val="34"/>
    <w:qFormat/>
    <w:uiPriority w:val="0"/>
    <w:rPr>
      <w:rFonts w:ascii="Courier New" w:hAnsi="Courier New" w:eastAsia="Yu Mincho Light" w:cs="Times New Roman"/>
      <w:kern w:val="0"/>
      <w:sz w:val="18"/>
      <w:szCs w:val="18"/>
      <w:lang w:val="en-GB"/>
    </w:rPr>
  </w:style>
  <w:style w:type="character" w:customStyle="1" w:styleId="36">
    <w:name w:val="标题 2 字符"/>
    <w:link w:val="3"/>
    <w:qFormat/>
    <w:uiPriority w:val="0"/>
    <w:rPr>
      <w:rFonts w:ascii="Courier New" w:hAnsi="Courier New" w:eastAsia="Courier New" w:cs="Times New Roman"/>
      <w:kern w:val="0"/>
      <w:sz w:val="32"/>
      <w:szCs w:val="20"/>
      <w:lang w:val="en-GB" w:eastAsia="en-US"/>
    </w:rPr>
  </w:style>
  <w:style w:type="character" w:customStyle="1" w:styleId="37">
    <w:name w:val="标题 3 字符"/>
    <w:link w:val="4"/>
    <w:qFormat/>
    <w:uiPriority w:val="0"/>
    <w:rPr>
      <w:rFonts w:ascii="Courier New" w:hAnsi="Courier New" w:eastAsia="Courier New" w:cs="Times New Roman"/>
      <w:kern w:val="0"/>
      <w:sz w:val="28"/>
      <w:szCs w:val="20"/>
      <w:lang w:val="en-GB" w:eastAsia="en-US"/>
    </w:rPr>
  </w:style>
  <w:style w:type="character" w:customStyle="1" w:styleId="38">
    <w:name w:val="标题 4 字符"/>
    <w:link w:val="5"/>
    <w:qFormat/>
    <w:uiPriority w:val="0"/>
    <w:rPr>
      <w:rFonts w:ascii="Courier New" w:hAnsi="Courier New" w:eastAsia="Courier New" w:cs="Times New Roman"/>
      <w:kern w:val="0"/>
      <w:szCs w:val="20"/>
      <w:lang w:val="en-GB" w:eastAsia="en-US"/>
    </w:rPr>
  </w:style>
  <w:style w:type="character" w:customStyle="1" w:styleId="39">
    <w:name w:val="标题 5 字符"/>
    <w:link w:val="6"/>
    <w:qFormat/>
    <w:uiPriority w:val="0"/>
    <w:rPr>
      <w:rFonts w:ascii="Courier New" w:hAnsi="Courier New" w:eastAsia="Courier New" w:cs="Times New Roman"/>
      <w:kern w:val="0"/>
      <w:sz w:val="22"/>
      <w:szCs w:val="20"/>
      <w:lang w:val="en-GB" w:eastAsia="en-US"/>
    </w:rPr>
  </w:style>
  <w:style w:type="character" w:customStyle="1" w:styleId="40">
    <w:name w:val="标题 7 字符"/>
    <w:link w:val="7"/>
    <w:qFormat/>
    <w:uiPriority w:val="0"/>
    <w:rPr>
      <w:rFonts w:ascii="Courier New" w:hAnsi="Courier New" w:eastAsia="Courier New" w:cs="Times New Roman"/>
      <w:kern w:val="0"/>
      <w:sz w:val="20"/>
      <w:szCs w:val="20"/>
      <w:lang w:val="en-GB" w:eastAsia="en-US"/>
    </w:rPr>
  </w:style>
  <w:style w:type="character" w:customStyle="1" w:styleId="41">
    <w:name w:val="标题 8 字符"/>
    <w:link w:val="8"/>
    <w:qFormat/>
    <w:uiPriority w:val="0"/>
    <w:rPr>
      <w:rFonts w:ascii="Courier New" w:hAnsi="Courier New" w:eastAsia="Courier New" w:cs="Times New Roman"/>
      <w:kern w:val="0"/>
      <w:sz w:val="36"/>
      <w:szCs w:val="20"/>
      <w:lang w:val="en-GB" w:eastAsia="en-US"/>
    </w:rPr>
  </w:style>
  <w:style w:type="character" w:customStyle="1" w:styleId="42">
    <w:name w:val="标题 9 字符"/>
    <w:link w:val="9"/>
    <w:qFormat/>
    <w:uiPriority w:val="0"/>
    <w:rPr>
      <w:rFonts w:ascii="Courier New" w:hAnsi="Courier New" w:eastAsia="Courier New" w:cs="Times New Roman"/>
      <w:kern w:val="0"/>
      <w:sz w:val="36"/>
      <w:szCs w:val="20"/>
      <w:lang w:val="en-GB" w:eastAsia="en-US"/>
    </w:rPr>
  </w:style>
  <w:style w:type="paragraph" w:customStyle="1" w:styleId="43">
    <w:name w:val="彩色列表 - 强调文字颜色 11"/>
    <w:basedOn w:val="1"/>
    <w:qFormat/>
    <w:uiPriority w:val="34"/>
    <w:pPr>
      <w:ind w:firstLine="420" w:firstLineChars="200"/>
    </w:pPr>
    <w:rPr>
      <w:rFonts w:ascii="Yu Mincho Light" w:hAnsi="Yu Mincho Light"/>
      <w:sz w:val="20"/>
      <w:szCs w:val="20"/>
    </w:rPr>
  </w:style>
  <w:style w:type="paragraph" w:customStyle="1" w:styleId="44">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5">
    <w:name w:val="题注 字符"/>
    <w:link w:val="10"/>
    <w:qFormat/>
    <w:uiPriority w:val="0"/>
    <w:rPr>
      <w:rFonts w:ascii="Courier New" w:hAnsi="Courier New"/>
      <w:b/>
      <w:kern w:val="20"/>
      <w:sz w:val="16"/>
      <w:lang w:eastAsia="en-US" w:bidi="ar-SA"/>
    </w:rPr>
  </w:style>
  <w:style w:type="character" w:customStyle="1" w:styleId="46">
    <w:name w:val="批注框文本 字符"/>
    <w:link w:val="14"/>
    <w:semiHidden/>
    <w:qFormat/>
    <w:uiPriority w:val="99"/>
    <w:rPr>
      <w:rFonts w:ascii="Cambria Math" w:eastAsia="Cambria Math"/>
      <w:sz w:val="18"/>
      <w:szCs w:val="18"/>
    </w:rPr>
  </w:style>
  <w:style w:type="character" w:customStyle="1" w:styleId="47">
    <w:name w:val="页脚 字符"/>
    <w:link w:val="15"/>
    <w:qFormat/>
    <w:uiPriority w:val="99"/>
    <w:rPr>
      <w:sz w:val="18"/>
      <w:szCs w:val="18"/>
    </w:rPr>
  </w:style>
  <w:style w:type="character" w:customStyle="1" w:styleId="48">
    <w:name w:val="批注文字 字符"/>
    <w:basedOn w:val="22"/>
    <w:link w:val="12"/>
    <w:qFormat/>
    <w:uiPriority w:val="0"/>
  </w:style>
  <w:style w:type="character" w:customStyle="1" w:styleId="49">
    <w:name w:val="批注主题 字符"/>
    <w:link w:val="19"/>
    <w:semiHidden/>
    <w:qFormat/>
    <w:uiPriority w:val="99"/>
    <w:rPr>
      <w:b/>
      <w:bCs/>
    </w:rPr>
  </w:style>
  <w:style w:type="paragraph" w:customStyle="1" w:styleId="50">
    <w:name w:val="B1"/>
    <w:basedOn w:val="17"/>
    <w:link w:val="51"/>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1">
    <w:name w:val="B1 Char1"/>
    <w:link w:val="50"/>
    <w:qFormat/>
    <w:uiPriority w:val="0"/>
    <w:rPr>
      <w:rFonts w:ascii="Times New Roman" w:hAnsi="Times New Roman" w:eastAsia="Times New Roman" w:cs="Times New Roman"/>
      <w:kern w:val="0"/>
      <w:sz w:val="20"/>
      <w:szCs w:val="20"/>
      <w:lang w:val="en-GB" w:eastAsia="en-US"/>
    </w:rPr>
  </w:style>
  <w:style w:type="character" w:customStyle="1" w:styleId="52">
    <w:name w:val="B1 Char"/>
    <w:qFormat/>
    <w:locked/>
    <w:uiPriority w:val="0"/>
    <w:rPr>
      <w:lang w:val="en-GB"/>
    </w:rPr>
  </w:style>
  <w:style w:type="paragraph" w:customStyle="1" w:styleId="53">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4">
    <w:name w:val="首标题"/>
    <w:qFormat/>
    <w:uiPriority w:val="0"/>
    <w:rPr>
      <w:rFonts w:ascii="Courier New" w:hAnsi="Courier New" w:eastAsia="Yu Mincho Light"/>
      <w:sz w:val="24"/>
      <w:lang w:val="en-US" w:eastAsia="zh-CN" w:bidi="ar-SA"/>
    </w:rPr>
  </w:style>
  <w:style w:type="paragraph" w:customStyle="1" w:styleId="55">
    <w:name w:val="插图题注"/>
    <w:basedOn w:val="1"/>
    <w:qFormat/>
    <w:uiPriority w:val="0"/>
    <w:pPr>
      <w:spacing w:after="180"/>
    </w:pPr>
    <w:rPr>
      <w:sz w:val="20"/>
      <w:szCs w:val="20"/>
      <w:lang w:val="en-GB" w:eastAsia="en-US"/>
    </w:rPr>
  </w:style>
  <w:style w:type="paragraph" w:customStyle="1" w:styleId="56">
    <w:name w:val="表格题注"/>
    <w:basedOn w:val="1"/>
    <w:qFormat/>
    <w:uiPriority w:val="0"/>
    <w:pPr>
      <w:spacing w:after="180"/>
    </w:pPr>
    <w:rPr>
      <w:sz w:val="20"/>
      <w:szCs w:val="20"/>
      <w:lang w:val="en-GB" w:eastAsia="en-US"/>
    </w:rPr>
  </w:style>
  <w:style w:type="paragraph" w:customStyle="1" w:styleId="57">
    <w:name w:val="TAL"/>
    <w:basedOn w:val="1"/>
    <w:link w:val="58"/>
    <w:qFormat/>
    <w:uiPriority w:val="0"/>
    <w:pPr>
      <w:keepNext/>
      <w:keepLines/>
    </w:pPr>
    <w:rPr>
      <w:rFonts w:ascii="Courier New" w:hAnsi="Courier New"/>
      <w:sz w:val="18"/>
      <w:szCs w:val="20"/>
      <w:lang w:val="en-GB" w:eastAsia="en-US"/>
    </w:rPr>
  </w:style>
  <w:style w:type="character" w:customStyle="1" w:styleId="58">
    <w:name w:val="TAL Car"/>
    <w:link w:val="57"/>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3"/>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character" w:customStyle="1" w:styleId="85">
    <w:name w:val="正文文本 字符"/>
    <w:basedOn w:val="22"/>
    <w:semiHidden/>
    <w:qFormat/>
    <w:uiPriority w:val="99"/>
    <w:rPr>
      <w:rFonts w:ascii="Times New Roman" w:hAnsi="Times New Roman"/>
      <w:sz w:val="24"/>
      <w:szCs w:val="24"/>
    </w:rPr>
  </w:style>
  <w:style w:type="character" w:customStyle="1" w:styleId="86">
    <w:name w:val="正文文本 字符1"/>
    <w:link w:val="13"/>
    <w:qFormat/>
    <w:uiPriority w:val="0"/>
    <w:rPr>
      <w:rFonts w:ascii="Times New Roman" w:hAnsi="Times New Roman" w:eastAsia="MS Mincho"/>
      <w:szCs w:val="24"/>
      <w:lang w:val="zh-CN" w:eastAsia="en-US"/>
    </w:rPr>
  </w:style>
  <w:style w:type="paragraph" w:customStyle="1" w:styleId="87">
    <w:name w:val="cjk"/>
    <w:basedOn w:val="1"/>
    <w:qFormat/>
    <w:uiPriority w:val="0"/>
    <w:pPr>
      <w:spacing w:before="100" w:beforeAutospacing="1" w:after="181"/>
    </w:pPr>
    <w:rPr>
      <w:rFonts w:eastAsia="Times New Roman"/>
      <w:sz w:val="24"/>
      <w:szCs w:val="24"/>
      <w:lang w:val="en-US" w:eastAsia="zh-CN"/>
    </w:rPr>
  </w:style>
  <w:style w:type="paragraph" w:customStyle="1" w:styleId="88">
    <w:name w:val="Agreement"/>
    <w:basedOn w:val="1"/>
    <w:next w:val="64"/>
    <w:qFormat/>
    <w:uiPriority w:val="99"/>
    <w:pPr>
      <w:numPr>
        <w:ilvl w:val="0"/>
        <w:numId w:val="3"/>
      </w:numPr>
      <w:tabs>
        <w:tab w:val="left" w:pos="1619"/>
        <w:tab w:val="clear" w:pos="359"/>
      </w:tabs>
      <w:spacing w:before="60"/>
    </w:pPr>
    <w:rPr>
      <w:b/>
    </w:rPr>
  </w:style>
  <w:style w:type="paragraph" w:customStyle="1" w:styleId="89">
    <w:name w:val="proposal"/>
    <w:basedOn w:val="90"/>
    <w:qFormat/>
    <w:uiPriority w:val="0"/>
    <w:rPr>
      <w:b/>
    </w:rPr>
  </w:style>
  <w:style w:type="paragraph" w:customStyle="1" w:styleId="90">
    <w:name w:val="正文2"/>
    <w:basedOn w:val="1"/>
    <w:qFormat/>
    <w:uiPriority w:val="0"/>
    <w:pPr>
      <w:spacing w:after="50" w:afterLines="50"/>
      <w:jc w:val="both"/>
    </w:pPr>
    <w:rPr>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2</Pages>
  <Words>1804</Words>
  <Characters>10287</Characters>
  <Lines>85</Lines>
  <Paragraphs>24</Paragraphs>
  <TotalTime>2</TotalTime>
  <ScaleCrop>false</ScaleCrop>
  <LinksUpToDate>false</LinksUpToDate>
  <CharactersWithSpaces>12067</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2025-08-15T11:30:10Z</dcterms:modified>
  <cp:revision>176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F61112A40FB1461AA46DAAB2A278F284</vt:lpwstr>
  </property>
</Properties>
</file>